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44" w:rsidRPr="00E46918" w:rsidRDefault="00261794">
      <w:pPr>
        <w:rPr>
          <w:b/>
          <w:sz w:val="30"/>
          <w:szCs w:val="30"/>
        </w:rPr>
      </w:pPr>
      <w:bookmarkStart w:id="0" w:name="_GoBack"/>
      <w:bookmarkEnd w:id="0"/>
      <w:r w:rsidRPr="00E46918">
        <w:rPr>
          <w:b/>
          <w:sz w:val="30"/>
          <w:szCs w:val="30"/>
        </w:rPr>
        <w:t>Dagordning och information, markägarmöte med styrelsen</w:t>
      </w:r>
    </w:p>
    <w:p w:rsidR="00261794" w:rsidRPr="00AC7291" w:rsidRDefault="00261794">
      <w:pPr>
        <w:rPr>
          <w:sz w:val="24"/>
          <w:szCs w:val="24"/>
        </w:rPr>
      </w:pPr>
      <w:r w:rsidRPr="00261794">
        <w:rPr>
          <w:sz w:val="24"/>
          <w:szCs w:val="24"/>
        </w:rPr>
        <w:t>F</w:t>
      </w:r>
      <w:r w:rsidR="00A01167">
        <w:rPr>
          <w:sz w:val="24"/>
          <w:szCs w:val="24"/>
        </w:rPr>
        <w:t>olkets hus Nyborg, tisdag den 27 november, 2018</w:t>
      </w:r>
    </w:p>
    <w:p w:rsidR="00F9218F" w:rsidRPr="00E46918" w:rsidRDefault="00F9218F" w:rsidP="00F9218F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</w:rPr>
      </w:pPr>
      <w:r w:rsidRPr="00E46918">
        <w:rPr>
          <w:rFonts w:asciiTheme="minorHAnsi" w:hAnsiTheme="minorHAnsi" w:cstheme="minorHAnsi"/>
          <w:b/>
          <w:sz w:val="26"/>
          <w:szCs w:val="26"/>
        </w:rPr>
        <w:t>Dagordning</w:t>
      </w:r>
    </w:p>
    <w:p w:rsidR="00261794" w:rsidRDefault="00261794" w:rsidP="00261794">
      <w:pPr>
        <w:pStyle w:val="Normalwebb"/>
        <w:shd w:val="clear" w:color="auto" w:fill="FFFFFF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61794">
        <w:rPr>
          <w:rFonts w:asciiTheme="minorHAnsi" w:hAnsiTheme="minorHAnsi" w:cstheme="minorHAnsi"/>
          <w:sz w:val="22"/>
          <w:szCs w:val="22"/>
        </w:rPr>
        <w:t xml:space="preserve">Mötet är rubricerat till ”markägarmöte”, där styrelsen vill föra dialog kring </w:t>
      </w:r>
      <w:r w:rsidRPr="00261794">
        <w:rPr>
          <w:rFonts w:asciiTheme="minorHAnsi" w:hAnsiTheme="minorHAnsi" w:cstheme="minorHAnsi"/>
          <w:color w:val="000000"/>
          <w:sz w:val="22"/>
          <w:szCs w:val="22"/>
        </w:rPr>
        <w:t>älgstam, betestryck och samverkan</w:t>
      </w:r>
      <w:r>
        <w:rPr>
          <w:rFonts w:asciiTheme="minorHAnsi" w:hAnsiTheme="minorHAnsi" w:cstheme="minorHAnsi"/>
          <w:color w:val="000000"/>
          <w:sz w:val="22"/>
          <w:szCs w:val="22"/>
        </w:rPr>
        <w:t>. Mötet är alltså tänkt som ett samråd, där vi för dialog om nämnda frågor, men även de frågor som mötesdeltagarna vill lyfta.</w:t>
      </w:r>
    </w:p>
    <w:p w:rsidR="00261794" w:rsidRPr="00E46918" w:rsidRDefault="00F9218F" w:rsidP="00F9218F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E46918">
        <w:rPr>
          <w:rFonts w:asciiTheme="minorHAnsi" w:hAnsiTheme="minorHAnsi" w:cstheme="minorHAnsi"/>
          <w:b/>
          <w:color w:val="000000"/>
          <w:sz w:val="26"/>
          <w:szCs w:val="26"/>
        </w:rPr>
        <w:t>Statistik och information</w:t>
      </w:r>
      <w:r w:rsidR="003404D6" w:rsidRPr="00E4691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om älgstam</w:t>
      </w:r>
    </w:p>
    <w:p w:rsidR="00261794" w:rsidRPr="00261794" w:rsidRDefault="00E65798">
      <w:pPr>
        <w:rPr>
          <w:rFonts w:cstheme="minorHAnsi"/>
        </w:rPr>
      </w:pPr>
      <w:r>
        <w:rPr>
          <w:rFonts w:cstheme="minorHAnsi"/>
        </w:rPr>
        <w:t>S</w:t>
      </w:r>
      <w:r w:rsidR="00BA6971">
        <w:rPr>
          <w:rFonts w:cstheme="minorHAnsi"/>
        </w:rPr>
        <w:t>tat</w:t>
      </w:r>
      <w:r>
        <w:rPr>
          <w:rFonts w:cstheme="minorHAnsi"/>
        </w:rPr>
        <w:t xml:space="preserve">istik och annan information </w:t>
      </w:r>
      <w:r w:rsidR="00BA6971">
        <w:rPr>
          <w:rFonts w:cstheme="minorHAnsi"/>
        </w:rPr>
        <w:t>kan vara bra att ha då vi pratar älgstam och avskjutning.</w:t>
      </w:r>
      <w:r>
        <w:rPr>
          <w:rFonts w:cstheme="minorHAnsi"/>
        </w:rPr>
        <w:t xml:space="preserve"> Vi ser att ä</w:t>
      </w:r>
      <w:r w:rsidR="009A4B96">
        <w:rPr>
          <w:rFonts w:cstheme="minorHAnsi"/>
        </w:rPr>
        <w:t xml:space="preserve">lgstammen ökade som ett resultat av viltstängslet, vilket </w:t>
      </w:r>
      <w:r w:rsidR="00AC7291">
        <w:rPr>
          <w:rFonts w:cstheme="minorHAnsi"/>
        </w:rPr>
        <w:t xml:space="preserve">senare </w:t>
      </w:r>
      <w:r w:rsidR="009A4B96">
        <w:rPr>
          <w:rFonts w:cstheme="minorHAnsi"/>
        </w:rPr>
        <w:t xml:space="preserve">genom ökad avskjutning </w:t>
      </w:r>
      <w:r>
        <w:rPr>
          <w:rFonts w:cstheme="minorHAnsi"/>
        </w:rPr>
        <w:t>kraftigt minskat</w:t>
      </w:r>
      <w:r w:rsidR="009A4B96">
        <w:rPr>
          <w:rFonts w:cstheme="minorHAnsi"/>
        </w:rPr>
        <w:t xml:space="preserve"> stammen. </w:t>
      </w:r>
      <w:r>
        <w:rPr>
          <w:rFonts w:cstheme="minorHAnsi"/>
        </w:rPr>
        <w:t>Flyginventeringen görs alltid i mars månad.</w:t>
      </w:r>
      <w:r w:rsidR="009A4B96">
        <w:rPr>
          <w:rFonts w:cstheme="minorHAnsi"/>
        </w:rPr>
        <w:t xml:space="preserve"> </w:t>
      </w:r>
      <w:r w:rsidR="003404D6">
        <w:rPr>
          <w:rFonts w:cstheme="minorHAnsi"/>
        </w:rPr>
        <w:t xml:space="preserve">Vi </w:t>
      </w:r>
      <w:r w:rsidR="00335F9B">
        <w:rPr>
          <w:rFonts w:cstheme="minorHAnsi"/>
        </w:rPr>
        <w:t xml:space="preserve">ser </w:t>
      </w:r>
      <w:r w:rsidR="003404D6">
        <w:rPr>
          <w:rFonts w:cstheme="minorHAnsi"/>
        </w:rPr>
        <w:t>också att obsen minskat i vårt ÄSO, där Ytterbyn faktiskt står för hela minskningen</w:t>
      </w:r>
      <w:r w:rsidR="00335F9B">
        <w:rPr>
          <w:rFonts w:cstheme="minorHAnsi"/>
        </w:rPr>
        <w:t xml:space="preserve"> på egen hand</w:t>
      </w:r>
      <w:r w:rsidR="003404D6">
        <w:rPr>
          <w:rFonts w:cstheme="minorHAnsi"/>
        </w:rPr>
        <w:t>.</w:t>
      </w:r>
      <w:r w:rsidR="00335F9B">
        <w:rPr>
          <w:rFonts w:cstheme="minorHAnsi"/>
        </w:rPr>
        <w:t xml:space="preserve"> Att få ner stammen har också varit ett uttryckligt önskemål med hänvisning till markägarna.</w:t>
      </w:r>
    </w:p>
    <w:p w:rsidR="00261794" w:rsidRDefault="00A01167">
      <w:r>
        <w:rPr>
          <w:noProof/>
          <w:lang w:eastAsia="sv-SE"/>
        </w:rPr>
        <w:drawing>
          <wp:inline distT="0" distB="0" distL="0" distR="0" wp14:anchorId="2CD1D83E" wp14:editId="4F1FEE2C">
            <wp:extent cx="4629150" cy="3133725"/>
            <wp:effectExtent l="0" t="0" r="0" b="9525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404D6" w:rsidRDefault="003404D6">
      <w:r>
        <w:rPr>
          <w:noProof/>
          <w:lang w:eastAsia="sv-SE"/>
        </w:rPr>
        <w:drawing>
          <wp:inline distT="0" distB="0" distL="0" distR="0" wp14:anchorId="529B440F" wp14:editId="6A433510">
            <wp:extent cx="4543425" cy="2847975"/>
            <wp:effectExtent l="0" t="0" r="9525" b="9525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404D6" w:rsidRPr="00E46918" w:rsidRDefault="003404D6" w:rsidP="003404D6">
      <w:pPr>
        <w:spacing w:after="0"/>
        <w:rPr>
          <w:b/>
          <w:sz w:val="26"/>
          <w:szCs w:val="26"/>
        </w:rPr>
      </w:pPr>
      <w:r w:rsidRPr="00E46918">
        <w:rPr>
          <w:b/>
          <w:sz w:val="26"/>
          <w:szCs w:val="26"/>
        </w:rPr>
        <w:lastRenderedPageBreak/>
        <w:t>Avskjutning</w:t>
      </w:r>
    </w:p>
    <w:p w:rsidR="003404D6" w:rsidRDefault="009A4B96">
      <w:r>
        <w:t>Avskjutningen har sett ut så här under 2000-talet för Ytterbyn och Älgskötselområdet.</w:t>
      </w:r>
      <w:r w:rsidR="003404D6">
        <w:t xml:space="preserve"> 2018 har avsk</w:t>
      </w:r>
      <w:r w:rsidR="00335F9B">
        <w:t>jutningen minskat, vilket beror</w:t>
      </w:r>
      <w:r w:rsidR="003404D6">
        <w:t xml:space="preserve"> på att vi inte kommit åt att hitta kalvar. 16 vuxna är skjutna enligt plan, men </w:t>
      </w:r>
      <w:r w:rsidR="00004DE1" w:rsidRPr="00004DE1">
        <w:t>endast 10</w:t>
      </w:r>
      <w:r w:rsidR="003404D6" w:rsidRPr="00004DE1">
        <w:t xml:space="preserve"> kalvar</w:t>
      </w:r>
      <w:r w:rsidR="003404D6">
        <w:t xml:space="preserve"> är fällda. Orsaken till färre fällda kalvar finns sannolikt att hämta i att såväl flyginventering som obs visar på färre älgar, vilket i synnerhet gällt Ytterbyn och just kalvar.</w:t>
      </w:r>
      <w:r w:rsidR="00335F9B">
        <w:t xml:space="preserve"> </w:t>
      </w:r>
      <w:r w:rsidR="00E46918">
        <w:t>Tabellen visar även att ÄSO, förutom Ytterbyn, skjutit i princip full tilldelning. Detta är en ny situation.</w:t>
      </w:r>
    </w:p>
    <w:p w:rsidR="00B91F62" w:rsidRDefault="00E46918">
      <w:r>
        <w:rPr>
          <w:noProof/>
          <w:lang w:eastAsia="sv-SE"/>
        </w:rPr>
        <w:drawing>
          <wp:inline distT="0" distB="0" distL="0" distR="0" wp14:anchorId="03AC5C3C" wp14:editId="2B5F8875">
            <wp:extent cx="5857875" cy="2686050"/>
            <wp:effectExtent l="0" t="0" r="9525" b="0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AC7291">
        <w:t xml:space="preserve"> </w:t>
      </w:r>
    </w:p>
    <w:p w:rsidR="008F00FB" w:rsidRDefault="00BA6971" w:rsidP="003404D6">
      <w:r>
        <w:t>Då</w:t>
      </w:r>
      <w:r w:rsidR="00B91F62">
        <w:t xml:space="preserve"> Ä</w:t>
      </w:r>
      <w:r w:rsidR="003C2A93">
        <w:t xml:space="preserve">lgskötselområdet startade 2005 var avskjutningsplanen 44+44. Den ökade </w:t>
      </w:r>
      <w:r w:rsidR="00F9218F">
        <w:t xml:space="preserve">år </w:t>
      </w:r>
      <w:r w:rsidR="005F7194">
        <w:t>2007</w:t>
      </w:r>
      <w:r w:rsidR="00F9218F">
        <w:t xml:space="preserve">-2009 </w:t>
      </w:r>
      <w:r w:rsidR="003C2A93">
        <w:t xml:space="preserve">till </w:t>
      </w:r>
      <w:r w:rsidR="005F7194">
        <w:t xml:space="preserve">50+50  </w:t>
      </w:r>
      <w:r w:rsidR="00F9218F">
        <w:t>(</w:t>
      </w:r>
      <w:r w:rsidR="005F7194">
        <w:t>+/- 20%</w:t>
      </w:r>
      <w:r w:rsidR="00F9218F">
        <w:t>), och år 2017-2019 sänktes planen</w:t>
      </w:r>
      <w:r w:rsidR="003C2A93">
        <w:t xml:space="preserve"> tillbaka</w:t>
      </w:r>
      <w:r w:rsidR="00F9218F">
        <w:t xml:space="preserve"> till </w:t>
      </w:r>
      <w:r w:rsidR="005F7194">
        <w:t xml:space="preserve">44+44  </w:t>
      </w:r>
      <w:r w:rsidR="00F9218F">
        <w:t>(</w:t>
      </w:r>
      <w:r w:rsidR="005F7194">
        <w:t>+/- 10%</w:t>
      </w:r>
      <w:r w:rsidR="00F9218F">
        <w:t>). Sänkningen av +/- är inte något som ÄSO önskat, utan något länsstyrelsen meddelat.</w:t>
      </w:r>
      <w:r>
        <w:t xml:space="preserve"> </w:t>
      </w:r>
    </w:p>
    <w:p w:rsidR="00335F9B" w:rsidRPr="00335F9B" w:rsidRDefault="003404D6" w:rsidP="00335F9B">
      <w:pPr>
        <w:spacing w:after="0"/>
        <w:jc w:val="center"/>
        <w:rPr>
          <w:i/>
          <w:color w:val="1F4E79" w:themeColor="accent1" w:themeShade="80"/>
          <w:sz w:val="24"/>
          <w:szCs w:val="24"/>
        </w:rPr>
      </w:pPr>
      <w:r w:rsidRPr="00335F9B">
        <w:rPr>
          <w:i/>
          <w:color w:val="1F4E79" w:themeColor="accent1" w:themeShade="80"/>
          <w:sz w:val="24"/>
          <w:szCs w:val="24"/>
        </w:rPr>
        <w:t xml:space="preserve">Vilken avskjutningsplan ÄSO ska ha i framtiden är förstås en fråga </w:t>
      </w:r>
      <w:r w:rsidR="00335F9B" w:rsidRPr="00335F9B">
        <w:rPr>
          <w:i/>
          <w:color w:val="1F4E79" w:themeColor="accent1" w:themeShade="80"/>
          <w:sz w:val="24"/>
          <w:szCs w:val="24"/>
        </w:rPr>
        <w:t xml:space="preserve">om vilken </w:t>
      </w:r>
    </w:p>
    <w:p w:rsidR="00AC7291" w:rsidRDefault="00335F9B" w:rsidP="00335F9B">
      <w:pPr>
        <w:jc w:val="center"/>
        <w:rPr>
          <w:i/>
          <w:color w:val="1F4E79" w:themeColor="accent1" w:themeShade="80"/>
          <w:sz w:val="24"/>
          <w:szCs w:val="24"/>
        </w:rPr>
      </w:pPr>
      <w:r w:rsidRPr="00335F9B">
        <w:rPr>
          <w:i/>
          <w:color w:val="1F4E79" w:themeColor="accent1" w:themeShade="80"/>
          <w:sz w:val="24"/>
          <w:szCs w:val="24"/>
        </w:rPr>
        <w:t>nivå på älgstam vi vill ha, vilket betestryck som är acceptabelt?</w:t>
      </w:r>
    </w:p>
    <w:p w:rsidR="00383830" w:rsidRPr="00335F9B" w:rsidRDefault="00335F9B" w:rsidP="00335F9B">
      <w:pPr>
        <w:jc w:val="center"/>
        <w:rPr>
          <w:i/>
          <w:color w:val="1F4E79" w:themeColor="accent1" w:themeShade="80"/>
          <w:sz w:val="24"/>
          <w:szCs w:val="24"/>
        </w:rPr>
      </w:pPr>
      <w:r>
        <w:rPr>
          <w:i/>
          <w:color w:val="1F4E79" w:themeColor="accent1" w:themeShade="80"/>
          <w:sz w:val="24"/>
          <w:szCs w:val="24"/>
        </w:rPr>
        <w:t>Därav bjuder vi in till detta möte för att diskutera älgstam, betestryck och samverkan</w:t>
      </w:r>
    </w:p>
    <w:p w:rsidR="00261794" w:rsidRPr="00E46918" w:rsidRDefault="007C51CA">
      <w:pPr>
        <w:rPr>
          <w:b/>
          <w:sz w:val="26"/>
          <w:szCs w:val="26"/>
        </w:rPr>
      </w:pPr>
      <w:r w:rsidRPr="00E46918">
        <w:rPr>
          <w:b/>
          <w:sz w:val="26"/>
          <w:szCs w:val="26"/>
        </w:rPr>
        <w:t>Markägare inom Ytterbyns VVO</w:t>
      </w:r>
    </w:p>
    <w:p w:rsidR="001D38A7" w:rsidRDefault="001D38A7">
      <w:pPr>
        <w:sectPr w:rsidR="001D38A7" w:rsidSect="003404D6">
          <w:pgSz w:w="11906" w:h="16838"/>
          <w:pgMar w:top="1304" w:right="1418" w:bottom="1418" w:left="1304" w:header="709" w:footer="709" w:gutter="0"/>
          <w:cols w:space="708"/>
          <w:docGrid w:linePitch="360"/>
        </w:sectPr>
      </w:pPr>
    </w:p>
    <w:p w:rsidR="007C51CA" w:rsidRDefault="007C51CA">
      <w:r>
        <w:rPr>
          <w:noProof/>
          <w:lang w:eastAsia="sv-SE"/>
        </w:rPr>
        <w:lastRenderedPageBreak/>
        <w:drawing>
          <wp:inline distT="0" distB="0" distL="0" distR="0" wp14:anchorId="10AC474F" wp14:editId="3C385A92">
            <wp:extent cx="2905125" cy="1661232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4380" cy="167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1CA" w:rsidRDefault="001D38A7">
      <w:r>
        <w:t>För kännedom har vi ca 15 markägare som äger mer än 100ha. De 28 markägare som äger mer än 50ha vardera, har tillsammans ca 70% av viltvårdsområdets totala areal.</w:t>
      </w:r>
    </w:p>
    <w:p w:rsidR="007C51CA" w:rsidRDefault="007C51CA">
      <w:r>
        <w:rPr>
          <w:noProof/>
          <w:lang w:eastAsia="sv-SE"/>
        </w:rPr>
        <w:lastRenderedPageBreak/>
        <w:drawing>
          <wp:inline distT="0" distB="0" distL="0" distR="0" wp14:anchorId="40646373" wp14:editId="01AFB743">
            <wp:extent cx="3133725" cy="1870656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8286" cy="189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830" w:rsidRDefault="001D38A7">
      <w:pPr>
        <w:sectPr w:rsidR="00383830" w:rsidSect="001D38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Här</w:t>
      </w:r>
      <w:r w:rsidR="00383830">
        <w:t xml:space="preserve"> syns fördelning av antal markägare inom olika spann av hektar. T ex har vi en mark-ägare mellan 200-300, och en mellan 300-400. </w:t>
      </w:r>
    </w:p>
    <w:p w:rsidR="00383830" w:rsidRDefault="00383830"/>
    <w:p w:rsidR="007C2AA7" w:rsidRDefault="007C2AA7">
      <w:pPr>
        <w:rPr>
          <w:i/>
        </w:rPr>
      </w:pPr>
      <w:r w:rsidRPr="007C2AA7">
        <w:rPr>
          <w:i/>
        </w:rPr>
        <w:lastRenderedPageBreak/>
        <w:t>/Björn Emmoth</w:t>
      </w:r>
    </w:p>
    <w:p w:rsidR="00F9790C" w:rsidRDefault="00F9790C">
      <w:pPr>
        <w:rPr>
          <w:i/>
        </w:rPr>
      </w:pPr>
      <w:r>
        <w:rPr>
          <w:i/>
        </w:rPr>
        <w:t xml:space="preserve">På markägarmöte ställdes frågan om hur dom er på betesskadorna på Ytterbyns </w:t>
      </w:r>
      <w:proofErr w:type="spellStart"/>
      <w:r>
        <w:rPr>
          <w:i/>
        </w:rPr>
        <w:t>vvo</w:t>
      </w:r>
      <w:proofErr w:type="spellEnd"/>
      <w:r w:rsidR="00F5175A">
        <w:rPr>
          <w:i/>
        </w:rPr>
        <w:t xml:space="preserve"> ser ut.</w:t>
      </w:r>
    </w:p>
    <w:p w:rsidR="00F9790C" w:rsidRDefault="00F9790C">
      <w:pPr>
        <w:rPr>
          <w:i/>
        </w:rPr>
      </w:pPr>
      <w:r>
        <w:rPr>
          <w:i/>
        </w:rPr>
        <w:t>23 markägare har svarat följande.</w:t>
      </w:r>
    </w:p>
    <w:p w:rsidR="00F9790C" w:rsidRDefault="00F9790C">
      <w:pPr>
        <w:rPr>
          <w:i/>
        </w:rPr>
      </w:pPr>
      <w:r>
        <w:rPr>
          <w:i/>
        </w:rPr>
        <w:t xml:space="preserve">                                                  Antal </w:t>
      </w:r>
      <w:proofErr w:type="gramStart"/>
      <w:r>
        <w:rPr>
          <w:i/>
        </w:rPr>
        <w:t>markägare                summa</w:t>
      </w:r>
      <w:proofErr w:type="gramEnd"/>
    </w:p>
    <w:p w:rsidR="00F9790C" w:rsidRDefault="00F9790C">
      <w:pPr>
        <w:rPr>
          <w:i/>
        </w:rPr>
      </w:pPr>
      <w:r>
        <w:rPr>
          <w:i/>
        </w:rPr>
        <w:t xml:space="preserve">För </w:t>
      </w:r>
      <w:proofErr w:type="gramStart"/>
      <w:r>
        <w:rPr>
          <w:i/>
        </w:rPr>
        <w:t>högt         5</w:t>
      </w:r>
      <w:proofErr w:type="gramEnd"/>
      <w:r>
        <w:rPr>
          <w:i/>
        </w:rPr>
        <w:t xml:space="preserve">                               2                                          10</w:t>
      </w:r>
    </w:p>
    <w:p w:rsidR="00F9790C" w:rsidRDefault="00F9790C">
      <w:pPr>
        <w:rPr>
          <w:i/>
        </w:rPr>
      </w:pPr>
      <w:proofErr w:type="gramStart"/>
      <w:r>
        <w:rPr>
          <w:i/>
        </w:rPr>
        <w:t>Högt               4</w:t>
      </w:r>
      <w:proofErr w:type="gramEnd"/>
      <w:r>
        <w:rPr>
          <w:i/>
        </w:rPr>
        <w:t xml:space="preserve">                               1                                            4</w:t>
      </w:r>
    </w:p>
    <w:p w:rsidR="00F9790C" w:rsidRDefault="00F9790C">
      <w:pPr>
        <w:rPr>
          <w:i/>
        </w:rPr>
      </w:pPr>
      <w:proofErr w:type="gramStart"/>
      <w:r>
        <w:rPr>
          <w:i/>
        </w:rPr>
        <w:t>Acceptabelt  3</w:t>
      </w:r>
      <w:proofErr w:type="gramEnd"/>
      <w:r>
        <w:rPr>
          <w:i/>
        </w:rPr>
        <w:t xml:space="preserve">                               7                                          21</w:t>
      </w:r>
    </w:p>
    <w:p w:rsidR="00F9790C" w:rsidRDefault="00F9790C">
      <w:pPr>
        <w:rPr>
          <w:i/>
        </w:rPr>
      </w:pPr>
      <w:proofErr w:type="gramStart"/>
      <w:r>
        <w:rPr>
          <w:i/>
        </w:rPr>
        <w:t>Måttligt        2</w:t>
      </w:r>
      <w:proofErr w:type="gramEnd"/>
      <w:r>
        <w:rPr>
          <w:i/>
        </w:rPr>
        <w:t xml:space="preserve">                               7                                          14</w:t>
      </w:r>
    </w:p>
    <w:p w:rsidR="00F9790C" w:rsidRDefault="00F9790C">
      <w:pPr>
        <w:rPr>
          <w:i/>
        </w:rPr>
      </w:pPr>
      <w:proofErr w:type="gramStart"/>
      <w:r>
        <w:rPr>
          <w:i/>
        </w:rPr>
        <w:t>Lågt              1</w:t>
      </w:r>
      <w:proofErr w:type="gramEnd"/>
      <w:r>
        <w:rPr>
          <w:i/>
        </w:rPr>
        <w:t xml:space="preserve">                               6                                             6</w:t>
      </w:r>
    </w:p>
    <w:p w:rsidR="00F9790C" w:rsidRDefault="00F9790C">
      <w:pPr>
        <w:rPr>
          <w:i/>
        </w:rPr>
      </w:pPr>
      <w:r>
        <w:rPr>
          <w:i/>
        </w:rPr>
        <w:t xml:space="preserve">                                                 </w:t>
      </w:r>
      <w:proofErr w:type="spellStart"/>
      <w:r>
        <w:rPr>
          <w:i/>
        </w:rPr>
        <w:t>Toltalt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23                              Snitt</w:t>
      </w:r>
      <w:proofErr w:type="gramEnd"/>
      <w:r>
        <w:rPr>
          <w:i/>
        </w:rPr>
        <w:t xml:space="preserve"> 2,39</w:t>
      </w:r>
    </w:p>
    <w:p w:rsidR="00F9790C" w:rsidRDefault="00F9790C">
      <w:pPr>
        <w:rPr>
          <w:i/>
        </w:rPr>
      </w:pPr>
      <w:r>
        <w:rPr>
          <w:i/>
        </w:rPr>
        <w:t xml:space="preserve">3 av 23 markägare anser att skadorna är höga eller för höga. Snittet är 2,4 </w:t>
      </w:r>
      <w:proofErr w:type="gramStart"/>
      <w:r>
        <w:rPr>
          <w:i/>
        </w:rPr>
        <w:t>dvs</w:t>
      </w:r>
      <w:proofErr w:type="gramEnd"/>
      <w:r>
        <w:rPr>
          <w:i/>
        </w:rPr>
        <w:t xml:space="preserve"> mellan måttligt och acceptabelt.</w:t>
      </w:r>
    </w:p>
    <w:p w:rsidR="00F5175A" w:rsidRDefault="00F5175A">
      <w:pPr>
        <w:rPr>
          <w:i/>
        </w:rPr>
      </w:pPr>
      <w:r>
        <w:rPr>
          <w:i/>
        </w:rPr>
        <w:t>Ny ansökan av älgskötselplan kommer att ske våren 2019. Nivån på denna skall ligga i nivå med den tidigare älgskötselplanen dvs. 44+44.</w:t>
      </w:r>
    </w:p>
    <w:p w:rsidR="00F5175A" w:rsidRPr="007C2AA7" w:rsidRDefault="00F5175A">
      <w:pPr>
        <w:rPr>
          <w:i/>
        </w:rPr>
      </w:pPr>
      <w:r>
        <w:rPr>
          <w:i/>
        </w:rPr>
        <w:t>/ Mvh Styrelsen</w:t>
      </w:r>
    </w:p>
    <w:sectPr w:rsidR="00F5175A" w:rsidRPr="007C2AA7" w:rsidSect="0038383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94"/>
    <w:rsid w:val="00004DE1"/>
    <w:rsid w:val="000733AB"/>
    <w:rsid w:val="001D38A7"/>
    <w:rsid w:val="001D3DB3"/>
    <w:rsid w:val="00261794"/>
    <w:rsid w:val="00294BFB"/>
    <w:rsid w:val="002C1462"/>
    <w:rsid w:val="00335F9B"/>
    <w:rsid w:val="003404D6"/>
    <w:rsid w:val="00383830"/>
    <w:rsid w:val="003C2A93"/>
    <w:rsid w:val="005F7194"/>
    <w:rsid w:val="006D5773"/>
    <w:rsid w:val="00745153"/>
    <w:rsid w:val="007C2AA7"/>
    <w:rsid w:val="007C51CA"/>
    <w:rsid w:val="00815643"/>
    <w:rsid w:val="008F00FB"/>
    <w:rsid w:val="00951808"/>
    <w:rsid w:val="00955181"/>
    <w:rsid w:val="009A4B96"/>
    <w:rsid w:val="00A01167"/>
    <w:rsid w:val="00AC7291"/>
    <w:rsid w:val="00B91F62"/>
    <w:rsid w:val="00BA6971"/>
    <w:rsid w:val="00D64544"/>
    <w:rsid w:val="00DB7E3A"/>
    <w:rsid w:val="00E46918"/>
    <w:rsid w:val="00E65798"/>
    <w:rsid w:val="00F5175A"/>
    <w:rsid w:val="00F9218F"/>
    <w:rsid w:val="00F9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6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4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6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4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h\Desktop\Tillf&#228;lliga%20dokument\Ytterbyns%20VVO\Avskjutning,%20f&#246;rdelning%20och%20flyginventering\Flyginventering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h\Desktop\Tillf&#228;lliga%20dokument\Ytterbyns%20VVO\Avskjutning,%20f&#246;rdelning%20och%20flyginventering\Flyginventering%20och%20Obs\Obs%20&#228;lg%202007%20-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h\Desktop\Tillf&#228;lliga%20dokument\Ytterbyns%20VVO\Avskjutning,%20f&#246;rdelning%20och%20flyginventering\Avskjutning%20&#228;lg%202007%20-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v-SE"/>
              <a:t>Flyginventering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Blad1!$B$1</c:f>
              <c:strCache>
                <c:ptCount val="1"/>
                <c:pt idx="0">
                  <c:v>Söder om E4</c:v>
                </c:pt>
              </c:strCache>
            </c:strRef>
          </c:tx>
          <c:cat>
            <c:strRef>
              <c:f>Blad1!$A$2:$A$9</c:f>
              <c:strCache>
                <c:ptCount val="8"/>
                <c:pt idx="0">
                  <c:v>År 2007</c:v>
                </c:pt>
                <c:pt idx="1">
                  <c:v>År 2009</c:v>
                </c:pt>
                <c:pt idx="2">
                  <c:v>År 2010</c:v>
                </c:pt>
                <c:pt idx="3">
                  <c:v>År 2011</c:v>
                </c:pt>
                <c:pt idx="4">
                  <c:v>År 2012</c:v>
                </c:pt>
                <c:pt idx="5">
                  <c:v>År 2013</c:v>
                </c:pt>
                <c:pt idx="6">
                  <c:v>År 2016</c:v>
                </c:pt>
                <c:pt idx="7">
                  <c:v>År 2018</c:v>
                </c:pt>
              </c:strCache>
            </c:strRef>
          </c:cat>
          <c:val>
            <c:numRef>
              <c:f>Blad1!$B$2:$B$9</c:f>
              <c:numCache>
                <c:formatCode>General</c:formatCode>
                <c:ptCount val="8"/>
                <c:pt idx="0">
                  <c:v>125</c:v>
                </c:pt>
                <c:pt idx="1">
                  <c:v>135</c:v>
                </c:pt>
                <c:pt idx="2">
                  <c:v>197</c:v>
                </c:pt>
                <c:pt idx="3">
                  <c:v>129</c:v>
                </c:pt>
                <c:pt idx="4">
                  <c:v>75</c:v>
                </c:pt>
                <c:pt idx="5">
                  <c:v>57</c:v>
                </c:pt>
                <c:pt idx="6">
                  <c:v>54</c:v>
                </c:pt>
                <c:pt idx="7">
                  <c:v>46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E4F-4CBD-97F7-CDDB50A02FB2}"/>
            </c:ext>
          </c:extLst>
        </c:ser>
        <c:ser>
          <c:idx val="1"/>
          <c:order val="1"/>
          <c:tx>
            <c:strRef>
              <c:f>Blad1!$C$1</c:f>
              <c:strCache>
                <c:ptCount val="1"/>
                <c:pt idx="0">
                  <c:v>YVVO</c:v>
                </c:pt>
              </c:strCache>
            </c:strRef>
          </c:tx>
          <c:cat>
            <c:strRef>
              <c:f>Blad1!$A$2:$A$9</c:f>
              <c:strCache>
                <c:ptCount val="8"/>
                <c:pt idx="0">
                  <c:v>År 2007</c:v>
                </c:pt>
                <c:pt idx="1">
                  <c:v>År 2009</c:v>
                </c:pt>
                <c:pt idx="2">
                  <c:v>År 2010</c:v>
                </c:pt>
                <c:pt idx="3">
                  <c:v>År 2011</c:v>
                </c:pt>
                <c:pt idx="4">
                  <c:v>År 2012</c:v>
                </c:pt>
                <c:pt idx="5">
                  <c:v>År 2013</c:v>
                </c:pt>
                <c:pt idx="6">
                  <c:v>År 2016</c:v>
                </c:pt>
                <c:pt idx="7">
                  <c:v>År 2018</c:v>
                </c:pt>
              </c:strCache>
            </c:strRef>
          </c:cat>
          <c:val>
            <c:numRef>
              <c:f>Blad1!$C$2:$C$9</c:f>
              <c:numCache>
                <c:formatCode>General</c:formatCode>
                <c:ptCount val="8"/>
                <c:pt idx="0">
                  <c:v>26</c:v>
                </c:pt>
                <c:pt idx="1">
                  <c:v>5</c:v>
                </c:pt>
                <c:pt idx="2">
                  <c:v>39</c:v>
                </c:pt>
                <c:pt idx="3">
                  <c:v>21</c:v>
                </c:pt>
                <c:pt idx="4">
                  <c:v>11</c:v>
                </c:pt>
                <c:pt idx="5">
                  <c:v>8</c:v>
                </c:pt>
                <c:pt idx="6">
                  <c:v>13</c:v>
                </c:pt>
                <c:pt idx="7">
                  <c:v>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E4F-4CBD-97F7-CDDB50A02FB2}"/>
            </c:ext>
          </c:extLst>
        </c:ser>
        <c:ser>
          <c:idx val="2"/>
          <c:order val="2"/>
          <c:cat>
            <c:strRef>
              <c:f>Blad1!$A$2:$A$9</c:f>
              <c:strCache>
                <c:ptCount val="8"/>
                <c:pt idx="0">
                  <c:v>År 2007</c:v>
                </c:pt>
                <c:pt idx="1">
                  <c:v>År 2009</c:v>
                </c:pt>
                <c:pt idx="2">
                  <c:v>År 2010</c:v>
                </c:pt>
                <c:pt idx="3">
                  <c:v>År 2011</c:v>
                </c:pt>
                <c:pt idx="4">
                  <c:v>År 2012</c:v>
                </c:pt>
                <c:pt idx="5">
                  <c:v>År 2013</c:v>
                </c:pt>
                <c:pt idx="6">
                  <c:v>År 2016</c:v>
                </c:pt>
                <c:pt idx="7">
                  <c:v>År 2018</c:v>
                </c:pt>
              </c:strCache>
            </c:strRef>
          </c:cat>
          <c:val>
            <c:numRef>
              <c:f>Blad1!$A$9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E4F-4CBD-97F7-CDDB50A02F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717824"/>
        <c:axId val="149585216"/>
      </c:lineChart>
      <c:catAx>
        <c:axId val="1767178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v-SE"/>
                  <a:t>År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9585216"/>
        <c:crosses val="autoZero"/>
        <c:auto val="1"/>
        <c:lblAlgn val="ctr"/>
        <c:lblOffset val="100"/>
        <c:noMultiLvlLbl val="0"/>
      </c:catAx>
      <c:valAx>
        <c:axId val="149585216"/>
        <c:scaling>
          <c:orientation val="minMax"/>
          <c:max val="200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sv-SE"/>
                  <a:t>Antal</a:t>
                </a:r>
                <a:r>
                  <a:rPr lang="sv-SE" baseline="0"/>
                  <a:t> Älgar</a:t>
                </a:r>
                <a:endParaRPr lang="sv-SE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76717824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v-SE"/>
              <a:t>Älg</a:t>
            </a:r>
            <a:r>
              <a:rPr lang="sv-SE" baseline="0"/>
              <a:t> Observationer</a:t>
            </a:r>
            <a:endParaRPr lang="sv-SE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Blad1!$B$1</c:f>
              <c:strCache>
                <c:ptCount val="1"/>
                <c:pt idx="0">
                  <c:v>Älg ÄSO</c:v>
                </c:pt>
              </c:strCache>
            </c:strRef>
          </c:tx>
          <c:cat>
            <c:numRef>
              <c:f>Blad1!$A$2:$A$11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Blad1!$B$2:$B$11</c:f>
              <c:numCache>
                <c:formatCode>General</c:formatCode>
                <c:ptCount val="10"/>
                <c:pt idx="0">
                  <c:v>475</c:v>
                </c:pt>
                <c:pt idx="1">
                  <c:v>398</c:v>
                </c:pt>
                <c:pt idx="2">
                  <c:v>281</c:v>
                </c:pt>
                <c:pt idx="3">
                  <c:v>251</c:v>
                </c:pt>
                <c:pt idx="4">
                  <c:v>189</c:v>
                </c:pt>
                <c:pt idx="5">
                  <c:v>278</c:v>
                </c:pt>
                <c:pt idx="6">
                  <c:v>257</c:v>
                </c:pt>
                <c:pt idx="7">
                  <c:v>263</c:v>
                </c:pt>
                <c:pt idx="8">
                  <c:v>231</c:v>
                </c:pt>
                <c:pt idx="9">
                  <c:v>198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528-4343-80B1-9C2FB54937A8}"/>
            </c:ext>
          </c:extLst>
        </c:ser>
        <c:ser>
          <c:idx val="1"/>
          <c:order val="1"/>
          <c:tx>
            <c:strRef>
              <c:f>Blad1!$C$1</c:f>
              <c:strCache>
                <c:ptCount val="1"/>
                <c:pt idx="0">
                  <c:v>Älg YVVO</c:v>
                </c:pt>
              </c:strCache>
            </c:strRef>
          </c:tx>
          <c:cat>
            <c:numRef>
              <c:f>Blad1!$A$2:$A$11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Blad1!$C$2:$C$11</c:f>
              <c:numCache>
                <c:formatCode>General</c:formatCode>
                <c:ptCount val="10"/>
                <c:pt idx="0">
                  <c:v>225</c:v>
                </c:pt>
                <c:pt idx="1">
                  <c:v>127</c:v>
                </c:pt>
                <c:pt idx="2">
                  <c:v>136</c:v>
                </c:pt>
                <c:pt idx="3">
                  <c:v>71</c:v>
                </c:pt>
                <c:pt idx="4">
                  <c:v>88</c:v>
                </c:pt>
                <c:pt idx="5">
                  <c:v>113</c:v>
                </c:pt>
                <c:pt idx="6">
                  <c:v>118</c:v>
                </c:pt>
                <c:pt idx="7">
                  <c:v>131</c:v>
                </c:pt>
                <c:pt idx="8">
                  <c:v>96</c:v>
                </c:pt>
                <c:pt idx="9">
                  <c:v>60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528-4343-80B1-9C2FB54937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718336"/>
        <c:axId val="149287424"/>
      </c:lineChart>
      <c:catAx>
        <c:axId val="1767183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v-SE"/>
                  <a:t>År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9287424"/>
        <c:crosses val="autoZero"/>
        <c:auto val="1"/>
        <c:lblAlgn val="ctr"/>
        <c:lblOffset val="100"/>
        <c:tickMarkSkip val="1"/>
        <c:noMultiLvlLbl val="0"/>
      </c:catAx>
      <c:valAx>
        <c:axId val="149287424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sv-SE"/>
                  <a:t>Antal</a:t>
                </a:r>
                <a:r>
                  <a:rPr lang="sv-SE" baseline="0"/>
                  <a:t> Älgar</a:t>
                </a:r>
                <a:endParaRPr lang="sv-SE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76718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v-SE" baseline="0"/>
              <a:t>Avskjutning</a:t>
            </a:r>
            <a:endParaRPr lang="sv-SE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Blad1!$B$1</c:f>
              <c:strCache>
                <c:ptCount val="1"/>
                <c:pt idx="0">
                  <c:v>ÄSO</c:v>
                </c:pt>
              </c:strCache>
            </c:strRef>
          </c:tx>
          <c:cat>
            <c:numRef>
              <c:f>Blad1!$A$2:$A$19</c:f>
              <c:numCache>
                <c:formatCode>General</c:formatCode>
                <c:ptCount val="18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</c:numCache>
            </c:numRef>
          </c:cat>
          <c:val>
            <c:numRef>
              <c:f>Blad1!$B$2:$B$19</c:f>
              <c:numCache>
                <c:formatCode>General</c:formatCode>
                <c:ptCount val="18"/>
                <c:pt idx="0">
                  <c:v>99</c:v>
                </c:pt>
                <c:pt idx="1">
                  <c:v>105</c:v>
                </c:pt>
                <c:pt idx="2">
                  <c:v>99</c:v>
                </c:pt>
                <c:pt idx="3">
                  <c:v>92</c:v>
                </c:pt>
                <c:pt idx="4">
                  <c:v>109</c:v>
                </c:pt>
                <c:pt idx="5">
                  <c:v>99</c:v>
                </c:pt>
                <c:pt idx="6">
                  <c:v>122</c:v>
                </c:pt>
                <c:pt idx="7">
                  <c:v>119</c:v>
                </c:pt>
                <c:pt idx="8">
                  <c:v>95</c:v>
                </c:pt>
                <c:pt idx="9">
                  <c:v>135</c:v>
                </c:pt>
                <c:pt idx="10">
                  <c:v>122</c:v>
                </c:pt>
                <c:pt idx="11">
                  <c:v>85</c:v>
                </c:pt>
                <c:pt idx="12">
                  <c:v>73</c:v>
                </c:pt>
                <c:pt idx="13">
                  <c:v>73</c:v>
                </c:pt>
                <c:pt idx="14">
                  <c:v>69</c:v>
                </c:pt>
                <c:pt idx="15">
                  <c:v>74</c:v>
                </c:pt>
                <c:pt idx="16">
                  <c:v>86</c:v>
                </c:pt>
                <c:pt idx="17">
                  <c:v>74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543-49EA-91BA-12E521D60E33}"/>
            </c:ext>
          </c:extLst>
        </c:ser>
        <c:ser>
          <c:idx val="1"/>
          <c:order val="1"/>
          <c:tx>
            <c:strRef>
              <c:f>Blad1!$C$1</c:f>
              <c:strCache>
                <c:ptCount val="1"/>
                <c:pt idx="0">
                  <c:v>YVVO</c:v>
                </c:pt>
              </c:strCache>
            </c:strRef>
          </c:tx>
          <c:cat>
            <c:numRef>
              <c:f>Blad1!$A$2:$A$19</c:f>
              <c:numCache>
                <c:formatCode>General</c:formatCode>
                <c:ptCount val="18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</c:numCache>
            </c:numRef>
          </c:cat>
          <c:val>
            <c:numRef>
              <c:f>Blad1!$C$2:$C$19</c:f>
              <c:numCache>
                <c:formatCode>General</c:formatCode>
                <c:ptCount val="18"/>
                <c:pt idx="0">
                  <c:v>42</c:v>
                </c:pt>
                <c:pt idx="1">
                  <c:v>45</c:v>
                </c:pt>
                <c:pt idx="2">
                  <c:v>40</c:v>
                </c:pt>
                <c:pt idx="3">
                  <c:v>31</c:v>
                </c:pt>
                <c:pt idx="4">
                  <c:v>50</c:v>
                </c:pt>
                <c:pt idx="5">
                  <c:v>40</c:v>
                </c:pt>
                <c:pt idx="6">
                  <c:v>46</c:v>
                </c:pt>
                <c:pt idx="7">
                  <c:v>46</c:v>
                </c:pt>
                <c:pt idx="8">
                  <c:v>46</c:v>
                </c:pt>
                <c:pt idx="9">
                  <c:v>52</c:v>
                </c:pt>
                <c:pt idx="10">
                  <c:v>51</c:v>
                </c:pt>
                <c:pt idx="11">
                  <c:v>41</c:v>
                </c:pt>
                <c:pt idx="12">
                  <c:v>30</c:v>
                </c:pt>
                <c:pt idx="13">
                  <c:v>31</c:v>
                </c:pt>
                <c:pt idx="14">
                  <c:v>29</c:v>
                </c:pt>
                <c:pt idx="15">
                  <c:v>31</c:v>
                </c:pt>
                <c:pt idx="16">
                  <c:v>35</c:v>
                </c:pt>
                <c:pt idx="17">
                  <c:v>26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543-49EA-91BA-12E521D60E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718848"/>
        <c:axId val="149290304"/>
      </c:lineChart>
      <c:catAx>
        <c:axId val="176718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290304"/>
        <c:crosses val="autoZero"/>
        <c:auto val="1"/>
        <c:lblAlgn val="ctr"/>
        <c:lblOffset val="100"/>
        <c:noMultiLvlLbl val="0"/>
      </c:catAx>
      <c:valAx>
        <c:axId val="149290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718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60AFC-1FB3-4C1E-9121-9FC53659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Kalix Kommun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Emmoth</dc:creator>
  <cp:lastModifiedBy>Svante Hjorth</cp:lastModifiedBy>
  <cp:revision>2</cp:revision>
  <dcterms:created xsi:type="dcterms:W3CDTF">2019-05-13T19:46:00Z</dcterms:created>
  <dcterms:modified xsi:type="dcterms:W3CDTF">2019-05-13T19:46:00Z</dcterms:modified>
</cp:coreProperties>
</file>