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0" w:type="dxa"/>
        <w:tblInd w:w="-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40"/>
        <w:gridCol w:w="3720"/>
        <w:gridCol w:w="3540"/>
      </w:tblGrid>
      <w:tr w:rsidR="00D57F85" w:rsidRPr="00D57F85" w14:paraId="7A70842A" w14:textId="77777777" w:rsidTr="00D57F85">
        <w:trPr>
          <w:trHeight w:val="525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0A12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C639E"/>
                <w:kern w:val="0"/>
                <w:sz w:val="26"/>
                <w:szCs w:val="26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1C639E"/>
                <w:kern w:val="0"/>
                <w:sz w:val="26"/>
                <w:szCs w:val="26"/>
                <w:lang w:eastAsia="sv-SE"/>
                <w14:ligatures w14:val="none"/>
              </w:rPr>
              <w:t>2025 vårsäsong, hemmamatcher P12, VFF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5AE2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C639E"/>
                <w:kern w:val="0"/>
                <w:sz w:val="26"/>
                <w:szCs w:val="26"/>
                <w:lang w:eastAsia="sv-SE"/>
                <w14:ligatures w14:val="none"/>
              </w:rPr>
            </w:pPr>
          </w:p>
        </w:tc>
      </w:tr>
      <w:tr w:rsidR="00D57F85" w:rsidRPr="00D57F85" w14:paraId="2F4136C0" w14:textId="77777777" w:rsidTr="00D57F85">
        <w:trPr>
          <w:trHeight w:val="48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26F5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38"/>
                <w:szCs w:val="38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38"/>
                <w:szCs w:val="38"/>
                <w:lang w:eastAsia="sv-SE"/>
                <w14:ligatures w14:val="none"/>
              </w:rPr>
              <w:t>Kiosk schema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6DD3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38"/>
                <w:szCs w:val="38"/>
                <w:lang w:eastAsia="sv-SE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3C47" w14:textId="77777777" w:rsidR="00D57F85" w:rsidRPr="00D57F85" w:rsidRDefault="00D57F85" w:rsidP="00D5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57F85" w:rsidRPr="00D57F85" w14:paraId="6698A572" w14:textId="77777777" w:rsidTr="00D57F85">
        <w:trPr>
          <w:trHeight w:val="443"/>
        </w:trPr>
        <w:tc>
          <w:tcPr>
            <w:tcW w:w="214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E3E1C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  <w:t>Datum</w:t>
            </w:r>
          </w:p>
        </w:tc>
        <w:tc>
          <w:tcPr>
            <w:tcW w:w="124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1BAA0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  <w:t xml:space="preserve">Tid </w:t>
            </w:r>
          </w:p>
        </w:tc>
        <w:tc>
          <w:tcPr>
            <w:tcW w:w="372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148BE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  <w:t>Match</w:t>
            </w:r>
          </w:p>
        </w:tc>
        <w:tc>
          <w:tcPr>
            <w:tcW w:w="354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078D7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  <w:t xml:space="preserve">Ansvariga </w:t>
            </w:r>
          </w:p>
        </w:tc>
      </w:tr>
      <w:tr w:rsidR="00D57F85" w:rsidRPr="00D57F85" w14:paraId="720353A8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09100259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2025-04-26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4636D471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10.30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4080D129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2. Vetlanda FF- Forserums IF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8E4F121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Oscar V, Herman </w:t>
            </w:r>
          </w:p>
        </w:tc>
      </w:tr>
      <w:tr w:rsidR="00D57F85" w:rsidRPr="00D57F85" w14:paraId="13852902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04AD379D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2025-05-04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043B44F3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11.00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0D0D99E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4. Vetlanda FF - Nässjö FF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7397D35" w14:textId="1CFEE3B9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Axel, Leon </w:t>
            </w:r>
            <w:r w:rsidR="00FB772C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B</w:t>
            </w:r>
          </w:p>
        </w:tc>
      </w:tr>
      <w:tr w:rsidR="00D57F85" w:rsidRPr="00D57F85" w14:paraId="55668AF6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682E187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2025-05-09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612F3E7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18.30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023A222" w14:textId="014C941B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6. Vetlanda FF - Assyriska IK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20FDB8E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Jack, Edvin</w:t>
            </w:r>
          </w:p>
        </w:tc>
      </w:tr>
      <w:tr w:rsidR="00D57F85" w:rsidRPr="00D57F85" w14:paraId="0658A8B3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59EDD7EE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2025-05-17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481BA21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16.00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4FCE3058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7. Vetlanda FF - Habo IF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34218E30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Elliot, Charlie</w:t>
            </w:r>
          </w:p>
        </w:tc>
      </w:tr>
      <w:tr w:rsidR="00D57F85" w:rsidRPr="00D57F85" w14:paraId="78A74778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24C85AA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2025-05-24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CB08BCC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16.00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3BEFDE10" w14:textId="049FCB72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9. Vetlanda FF - Mariebo IK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C26D431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Jonathan, Erik</w:t>
            </w:r>
          </w:p>
        </w:tc>
      </w:tr>
      <w:tr w:rsidR="00D57F85" w:rsidRPr="00D57F85" w14:paraId="4E046923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446DC78C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2025-05-26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428D1090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19.00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38C141D3" w14:textId="692FFF11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11. Vetlanda FF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-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IF Eksjö Fotboll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9070980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Alfred, Denis</w:t>
            </w:r>
          </w:p>
        </w:tc>
      </w:tr>
      <w:tr w:rsidR="00D57F85" w:rsidRPr="00D57F85" w14:paraId="547B48B5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A42444D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2025-06-06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B42F69D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14.00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52FBF186" w14:textId="031FC913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12. Vetlanda FF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-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Husqvarna FF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66D91B3" w14:textId="009B0B60" w:rsidR="00D57F85" w:rsidRPr="00D57F85" w:rsidRDefault="00FB772C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B772C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Sixten B, Oscar J</w:t>
            </w:r>
          </w:p>
        </w:tc>
      </w:tr>
      <w:tr w:rsidR="00D57F85" w:rsidRPr="00D57F85" w14:paraId="58FA35D3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8A128F0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2025-06-15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9AC4937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11.00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181AE80" w14:textId="50E36F7A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15. Vetlanda FF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- 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IFK Österbymo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47105784" w14:textId="2E930762" w:rsidR="00D57F85" w:rsidRPr="00D57F85" w:rsidRDefault="00FB772C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B772C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Walter, Olle</w:t>
            </w:r>
          </w:p>
        </w:tc>
      </w:tr>
    </w:tbl>
    <w:p w14:paraId="075BA1F2" w14:textId="77777777" w:rsidR="0053206F" w:rsidRPr="0053206F" w:rsidRDefault="0053206F" w:rsidP="0053206F">
      <w:pPr>
        <w:pStyle w:val="Rubrik1"/>
        <w:rPr>
          <w:b/>
          <w:bCs/>
          <w:sz w:val="24"/>
          <w:szCs w:val="24"/>
          <w:u w:val="single"/>
        </w:rPr>
      </w:pPr>
      <w:bookmarkStart w:id="0" w:name="_Hlk196297186"/>
      <w:r w:rsidRPr="0053206F">
        <w:rPr>
          <w:sz w:val="24"/>
          <w:szCs w:val="24"/>
          <w:u w:val="single"/>
        </w:rPr>
        <w:t>Inför varje hemmamatch:</w:t>
      </w:r>
    </w:p>
    <w:p w14:paraId="616077E9" w14:textId="14A6338B" w:rsidR="0053206F" w:rsidRPr="0053206F" w:rsidRDefault="0053206F" w:rsidP="0053206F">
      <w:pPr>
        <w:pStyle w:val="Rubrik1"/>
        <w:numPr>
          <w:ilvl w:val="0"/>
          <w:numId w:val="1"/>
        </w:numPr>
        <w:rPr>
          <w:sz w:val="24"/>
          <w:szCs w:val="24"/>
          <w:u w:val="single"/>
        </w:rPr>
      </w:pPr>
      <w:r w:rsidRPr="0053206F">
        <w:rPr>
          <w:sz w:val="24"/>
          <w:szCs w:val="24"/>
          <w:u w:val="single"/>
        </w:rPr>
        <w:t xml:space="preserve">Två vuxenansvariga för VFF-kiosken från P12-lagets spelande grupper. </w:t>
      </w:r>
      <w:r w:rsidRPr="0053206F">
        <w:rPr>
          <w:b/>
          <w:bCs/>
          <w:i/>
          <w:iCs/>
          <w:sz w:val="24"/>
          <w:szCs w:val="24"/>
          <w:u w:val="single"/>
        </w:rPr>
        <w:t>Kan du inte stå i kiosken på angivet datum så ansvarar du själv för att byta med någon.</w:t>
      </w:r>
      <w:r w:rsidRPr="0053206F">
        <w:rPr>
          <w:sz w:val="24"/>
          <w:szCs w:val="24"/>
          <w:u w:val="single"/>
        </w:rPr>
        <w:t xml:space="preserve"> Meddela Linda </w:t>
      </w:r>
      <w:r>
        <w:rPr>
          <w:sz w:val="24"/>
          <w:szCs w:val="24"/>
          <w:u w:val="single"/>
        </w:rPr>
        <w:t>Sjögren</w:t>
      </w:r>
      <w:r w:rsidRPr="0053206F">
        <w:rPr>
          <w:sz w:val="24"/>
          <w:szCs w:val="24"/>
          <w:u w:val="single"/>
        </w:rPr>
        <w:t xml:space="preserve"> 07</w:t>
      </w:r>
      <w:r>
        <w:rPr>
          <w:sz w:val="24"/>
          <w:szCs w:val="24"/>
          <w:u w:val="single"/>
        </w:rPr>
        <w:t>60087810</w:t>
      </w:r>
      <w:r w:rsidRPr="0053206F">
        <w:rPr>
          <w:sz w:val="24"/>
          <w:szCs w:val="24"/>
          <w:u w:val="single"/>
        </w:rPr>
        <w:t xml:space="preserve"> om ett byte skett så kiosklistan kan uppdateras. </w:t>
      </w:r>
    </w:p>
    <w:p w14:paraId="4CE50BEC" w14:textId="6D8F95FF" w:rsidR="0053206F" w:rsidRPr="0053206F" w:rsidRDefault="0053206F" w:rsidP="0053206F">
      <w:pPr>
        <w:pStyle w:val="Rubrik1"/>
        <w:numPr>
          <w:ilvl w:val="0"/>
          <w:numId w:val="1"/>
        </w:numPr>
        <w:rPr>
          <w:sz w:val="24"/>
          <w:szCs w:val="24"/>
          <w:u w:val="single"/>
        </w:rPr>
      </w:pPr>
      <w:r w:rsidRPr="0053206F">
        <w:rPr>
          <w:sz w:val="24"/>
          <w:szCs w:val="24"/>
          <w:u w:val="single"/>
        </w:rPr>
        <w:t xml:space="preserve">I god tid innan matchdag hämtar en kioskansvarig varor till försäljning hemma hos </w:t>
      </w:r>
      <w:r>
        <w:rPr>
          <w:sz w:val="24"/>
          <w:szCs w:val="24"/>
          <w:u w:val="single"/>
        </w:rPr>
        <w:t xml:space="preserve">Sarah </w:t>
      </w:r>
      <w:proofErr w:type="spellStart"/>
      <w:r>
        <w:rPr>
          <w:sz w:val="24"/>
          <w:szCs w:val="24"/>
          <w:u w:val="single"/>
        </w:rPr>
        <w:t>Vaccarino</w:t>
      </w:r>
      <w:proofErr w:type="spellEnd"/>
      <w:r w:rsidRPr="0053206F">
        <w:rPr>
          <w:sz w:val="24"/>
          <w:szCs w:val="24"/>
          <w:u w:val="single"/>
        </w:rPr>
        <w:t xml:space="preserve"> – Bagaregatan 8, </w:t>
      </w:r>
      <w:hyperlink r:id="rId5" w:history="1">
        <w:r w:rsidRPr="0053206F">
          <w:rPr>
            <w:rStyle w:val="Hyperlnk"/>
            <w:sz w:val="24"/>
            <w:szCs w:val="24"/>
          </w:rPr>
          <w:t>072-300 91 23</w:t>
        </w:r>
      </w:hyperlink>
      <w:r w:rsidRPr="0053206F">
        <w:rPr>
          <w:sz w:val="24"/>
          <w:szCs w:val="24"/>
          <w:u w:val="single"/>
        </w:rPr>
        <w:t xml:space="preserve">. En låda med varor, engångsartiklar samt prislista med </w:t>
      </w:r>
      <w:proofErr w:type="spellStart"/>
      <w:r w:rsidRPr="0053206F">
        <w:rPr>
          <w:sz w:val="24"/>
          <w:szCs w:val="24"/>
          <w:u w:val="single"/>
        </w:rPr>
        <w:t>swishnummer</w:t>
      </w:r>
      <w:proofErr w:type="spellEnd"/>
      <w:r w:rsidRPr="0053206F">
        <w:rPr>
          <w:sz w:val="24"/>
          <w:szCs w:val="24"/>
          <w:u w:val="single"/>
        </w:rPr>
        <w:t xml:space="preserve"> (inga kontanter hanteras) ställs utanför dörren för upphämtning. Här finns även kaffepulver, kaffetermos och vattendunk. Fördelaktigt att koka kaffet hemma men kaffebryggare finns även i kiosken.</w:t>
      </w:r>
    </w:p>
    <w:p w14:paraId="0A073441" w14:textId="72113BDD" w:rsidR="0053206F" w:rsidRPr="0053206F" w:rsidRDefault="00EC4E52" w:rsidP="0053206F">
      <w:pPr>
        <w:pStyle w:val="Rubrik1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Uppskattat är om man bakar något till försäljning</w:t>
      </w:r>
      <w:r w:rsidR="0053206F" w:rsidRPr="0053206F">
        <w:rPr>
          <w:sz w:val="24"/>
          <w:szCs w:val="24"/>
          <w:u w:val="single"/>
        </w:rPr>
        <w:t xml:space="preserve">. </w:t>
      </w:r>
      <w:r w:rsidR="0053206F" w:rsidRPr="0053206F">
        <w:rPr>
          <w:b/>
          <w:bCs/>
          <w:sz w:val="24"/>
          <w:szCs w:val="24"/>
          <w:u w:val="single"/>
        </w:rPr>
        <w:t>OBS! Inga nötter!</w:t>
      </w:r>
      <w:r w:rsidR="0053206F" w:rsidRPr="0053206F">
        <w:rPr>
          <w:sz w:val="24"/>
          <w:szCs w:val="24"/>
          <w:u w:val="single"/>
        </w:rPr>
        <w:t xml:space="preserve"> </w:t>
      </w:r>
    </w:p>
    <w:p w14:paraId="516C5B15" w14:textId="3A154AC0" w:rsidR="0053206F" w:rsidRPr="0053206F" w:rsidRDefault="0053206F" w:rsidP="0053206F">
      <w:pPr>
        <w:pStyle w:val="Rubrik1"/>
        <w:numPr>
          <w:ilvl w:val="0"/>
          <w:numId w:val="1"/>
        </w:numPr>
        <w:rPr>
          <w:sz w:val="24"/>
          <w:szCs w:val="24"/>
          <w:u w:val="single"/>
        </w:rPr>
      </w:pPr>
      <w:r w:rsidRPr="0053206F">
        <w:rPr>
          <w:sz w:val="24"/>
          <w:szCs w:val="24"/>
          <w:u w:val="single"/>
        </w:rPr>
        <w:t xml:space="preserve">När kioskpasset är slut packas allt ner i lådan igen och allt återlämnas där det hämtades upp, dvs hemma hos </w:t>
      </w:r>
      <w:r>
        <w:rPr>
          <w:sz w:val="24"/>
          <w:szCs w:val="24"/>
          <w:u w:val="single"/>
        </w:rPr>
        <w:t>Sarah</w:t>
      </w:r>
      <w:r w:rsidRPr="0053206F">
        <w:rPr>
          <w:sz w:val="24"/>
          <w:szCs w:val="24"/>
          <w:u w:val="single"/>
        </w:rPr>
        <w:t xml:space="preserve">. </w:t>
      </w:r>
    </w:p>
    <w:p w14:paraId="44EF1AAE" w14:textId="77777777" w:rsidR="0053206F" w:rsidRPr="0053206F" w:rsidRDefault="0053206F" w:rsidP="0053206F">
      <w:pPr>
        <w:pStyle w:val="Rubrik1"/>
        <w:rPr>
          <w:sz w:val="24"/>
          <w:szCs w:val="24"/>
          <w:u w:val="single"/>
        </w:rPr>
      </w:pPr>
      <w:r w:rsidRPr="0053206F">
        <w:rPr>
          <w:sz w:val="24"/>
          <w:szCs w:val="24"/>
          <w:u w:val="single"/>
        </w:rPr>
        <w:t xml:space="preserve">Stort tack för din insats! </w:t>
      </w:r>
      <w:r w:rsidRPr="005320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0"/>
    </w:p>
    <w:p w14:paraId="7247A881" w14:textId="77777777" w:rsidR="00D57F85" w:rsidRDefault="00D57F85" w:rsidP="0053206F">
      <w:pPr>
        <w:pStyle w:val="Rubrik1"/>
        <w:rPr>
          <w:sz w:val="24"/>
          <w:szCs w:val="24"/>
          <w:u w:val="single"/>
        </w:rPr>
      </w:pPr>
    </w:p>
    <w:sectPr w:rsidR="00D5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06294"/>
    <w:multiLevelType w:val="hybridMultilevel"/>
    <w:tmpl w:val="3370D7E4"/>
    <w:lvl w:ilvl="0" w:tplc="899459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25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50"/>
    <w:rsid w:val="00285771"/>
    <w:rsid w:val="004B31C2"/>
    <w:rsid w:val="004C457A"/>
    <w:rsid w:val="0053206F"/>
    <w:rsid w:val="006339EA"/>
    <w:rsid w:val="006C4892"/>
    <w:rsid w:val="007D7331"/>
    <w:rsid w:val="008A4FC0"/>
    <w:rsid w:val="009B1CC0"/>
    <w:rsid w:val="00C94E3C"/>
    <w:rsid w:val="00D57F85"/>
    <w:rsid w:val="00EC4E52"/>
    <w:rsid w:val="00F244E3"/>
    <w:rsid w:val="00F51B50"/>
    <w:rsid w:val="00F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8C18"/>
  <w15:chartTrackingRefBased/>
  <w15:docId w15:val="{C1F85C07-7E2B-4970-936B-E71AE230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1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1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1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1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1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1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1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1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1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51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1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1B5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1B5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1B5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1B5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1B5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1B5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1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1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1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1B5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1B5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1B5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1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1B5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1B50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5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3206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2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tta.se/sarah+vaccarino/vetlanda/person/0VLTjZC5X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Sjögren</dc:creator>
  <cp:keywords/>
  <dc:description/>
  <cp:lastModifiedBy>Linda Sjögren</cp:lastModifiedBy>
  <cp:revision>2</cp:revision>
  <dcterms:created xsi:type="dcterms:W3CDTF">2025-04-25T05:15:00Z</dcterms:created>
  <dcterms:modified xsi:type="dcterms:W3CDTF">2025-04-25T05:15:00Z</dcterms:modified>
</cp:coreProperties>
</file>