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F3AC" w14:textId="22ACDA50" w:rsidR="00312247" w:rsidRDefault="008D3DB0">
      <w:pPr>
        <w:rPr>
          <w:lang w:val="sv-SE"/>
        </w:rPr>
      </w:pPr>
      <w:r>
        <w:rPr>
          <w:lang w:val="sv-SE"/>
        </w:rPr>
        <w:t>KIOSK – arbetsuppgifter</w:t>
      </w:r>
    </w:p>
    <w:p w14:paraId="4C7F80F9" w14:textId="710038D4" w:rsidR="008D3DB0" w:rsidRDefault="008D3DB0">
      <w:pPr>
        <w:rPr>
          <w:lang w:val="sv-SE"/>
        </w:rPr>
      </w:pPr>
    </w:p>
    <w:p w14:paraId="762AF5EF" w14:textId="77F7E4A0" w:rsidR="00A03203" w:rsidRPr="00EA036D" w:rsidRDefault="00EA036D" w:rsidP="00A03203">
      <w:pPr>
        <w:pStyle w:val="ListParagraph"/>
        <w:numPr>
          <w:ilvl w:val="0"/>
          <w:numId w:val="40"/>
        </w:numPr>
        <w:rPr>
          <w:lang w:val="sv-SE"/>
        </w:rPr>
      </w:pPr>
      <w:r w:rsidRPr="00EA036D">
        <w:rPr>
          <w:lang w:val="sv-SE"/>
        </w:rPr>
        <w:t xml:space="preserve">Börja med att hämta kaffebryggaren i galleruren (hos tränarna) </w:t>
      </w:r>
    </w:p>
    <w:p w14:paraId="0F6BC3DF" w14:textId="4CF0F9E4" w:rsidR="00A03203" w:rsidRDefault="00A03203" w:rsidP="00A03203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Använd platshandskar (finns i lagets gallerbur i omklädningsrummet)</w:t>
      </w:r>
    </w:p>
    <w:p w14:paraId="53AF8C79" w14:textId="4057E66C" w:rsidR="00A03203" w:rsidRDefault="00A03203" w:rsidP="00A03203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Sätt upp prislista med swish-kod. (finns i </w:t>
      </w:r>
      <w:r w:rsidR="00EA036D">
        <w:rPr>
          <w:lang w:val="sv-SE"/>
        </w:rPr>
        <w:t>kiosk-påsen</w:t>
      </w:r>
      <w:r>
        <w:rPr>
          <w:lang w:val="sv-SE"/>
        </w:rPr>
        <w:t xml:space="preserve">) </w:t>
      </w:r>
    </w:p>
    <w:p w14:paraId="35C15413" w14:textId="30255A79" w:rsidR="00A03203" w:rsidRPr="00A03203" w:rsidRDefault="00A03203" w:rsidP="00A03203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Vi tar bara swish.</w:t>
      </w:r>
    </w:p>
    <w:p w14:paraId="32B354F8" w14:textId="2C9279ED" w:rsidR="00A03203" w:rsidRPr="00A03203" w:rsidRDefault="00EA036D" w:rsidP="00A03203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Efter andra pausen börjar man diska och plocka undan våra saker. Lägg tillbaka allt som ni tar ur kiosk-påsen i kiosk-påsen efteråt. </w:t>
      </w:r>
      <w:r w:rsidR="00A03203">
        <w:rPr>
          <w:lang w:val="sv-SE"/>
        </w:rPr>
        <w:t xml:space="preserve">Kom överens med </w:t>
      </w:r>
      <w:r>
        <w:rPr>
          <w:lang w:val="sv-SE"/>
        </w:rPr>
        <w:t xml:space="preserve">nästa lag så de får komma in och slå på kaffe och lägga in saker i kylen. </w:t>
      </w:r>
    </w:p>
    <w:p w14:paraId="1F351C82" w14:textId="7C862456" w:rsidR="008D3DB0" w:rsidRDefault="001F71A2" w:rsidP="001F71A2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Städa efter er i kiosk och kylskåp</w:t>
      </w:r>
      <w:r w:rsidR="00A03203">
        <w:rPr>
          <w:lang w:val="sv-SE"/>
        </w:rPr>
        <w:t>.</w:t>
      </w:r>
    </w:p>
    <w:p w14:paraId="412CFD4A" w14:textId="066A6B5A" w:rsidR="00A03203" w:rsidRDefault="00A03203" w:rsidP="001F71A2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De som bakat kan ta hem överblivet bröd. Dricka och godis läggs i </w:t>
      </w:r>
      <w:r w:rsidR="00EA036D">
        <w:rPr>
          <w:lang w:val="sv-SE"/>
        </w:rPr>
        <w:t>kiosk-påsen</w:t>
      </w:r>
      <w:r>
        <w:rPr>
          <w:lang w:val="sv-SE"/>
        </w:rPr>
        <w:t>. Toast tas hem av den som gjort toast, eller fryses in hos någon till nästa match.</w:t>
      </w:r>
    </w:p>
    <w:p w14:paraId="11CB26F2" w14:textId="1C5B6065" w:rsidR="00A03203" w:rsidRDefault="00A03203" w:rsidP="001F71A2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Lägg tillbaka prislistan, muggar, servetter mm i </w:t>
      </w:r>
      <w:r w:rsidR="00EA036D">
        <w:rPr>
          <w:lang w:val="sv-SE"/>
        </w:rPr>
        <w:t>kiosk-påsen</w:t>
      </w:r>
      <w:r>
        <w:rPr>
          <w:lang w:val="sv-SE"/>
        </w:rPr>
        <w:t>.</w:t>
      </w:r>
    </w:p>
    <w:p w14:paraId="17440BDD" w14:textId="601E50A6" w:rsidR="00A03203" w:rsidRPr="001F71A2" w:rsidRDefault="00A03203" w:rsidP="00A03203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Om vi har sista matchen för dagen ska kiosken låsas. (Ledarna vet var nyckeln finns)</w:t>
      </w:r>
    </w:p>
    <w:sectPr w:rsidR="00A03203" w:rsidRPr="001F71A2" w:rsidSect="0044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453D7DC0"/>
    <w:multiLevelType w:val="hybridMultilevel"/>
    <w:tmpl w:val="4F5C056C"/>
    <w:lvl w:ilvl="0" w:tplc="C7408A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14170BA"/>
    <w:multiLevelType w:val="multilevel"/>
    <w:tmpl w:val="2362F092"/>
    <w:numStyleLink w:val="Bulletlist"/>
  </w:abstractNum>
  <w:abstractNum w:abstractNumId="16" w15:restartNumberingAfterBreak="0">
    <w:nsid w:val="7A3762C3"/>
    <w:multiLevelType w:val="multilevel"/>
    <w:tmpl w:val="189694D4"/>
    <w:numStyleLink w:val="NumberedHeadings"/>
  </w:abstractNum>
  <w:num w:numId="1">
    <w:abstractNumId w:val="12"/>
  </w:num>
  <w:num w:numId="2">
    <w:abstractNumId w:val="15"/>
  </w:num>
  <w:num w:numId="3">
    <w:abstractNumId w:val="15"/>
  </w:num>
  <w:num w:numId="4">
    <w:abstractNumId w:val="15"/>
  </w:num>
  <w:num w:numId="5">
    <w:abstractNumId w:val="16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B0"/>
    <w:rsid w:val="00074562"/>
    <w:rsid w:val="000A2DD2"/>
    <w:rsid w:val="00116207"/>
    <w:rsid w:val="001F4FDF"/>
    <w:rsid w:val="001F71A2"/>
    <w:rsid w:val="002336A5"/>
    <w:rsid w:val="002432AC"/>
    <w:rsid w:val="00260941"/>
    <w:rsid w:val="00267EB3"/>
    <w:rsid w:val="00281DA5"/>
    <w:rsid w:val="00312247"/>
    <w:rsid w:val="00326C77"/>
    <w:rsid w:val="003D7C1B"/>
    <w:rsid w:val="00447E7E"/>
    <w:rsid w:val="00615A64"/>
    <w:rsid w:val="00627583"/>
    <w:rsid w:val="00685EBB"/>
    <w:rsid w:val="00741C1D"/>
    <w:rsid w:val="00781AFF"/>
    <w:rsid w:val="00812623"/>
    <w:rsid w:val="008845A0"/>
    <w:rsid w:val="008D3DB0"/>
    <w:rsid w:val="0095116D"/>
    <w:rsid w:val="009615A0"/>
    <w:rsid w:val="009C2F78"/>
    <w:rsid w:val="00A00892"/>
    <w:rsid w:val="00A03203"/>
    <w:rsid w:val="00A846F8"/>
    <w:rsid w:val="00A96CAD"/>
    <w:rsid w:val="00AD26B6"/>
    <w:rsid w:val="00B30773"/>
    <w:rsid w:val="00C006E3"/>
    <w:rsid w:val="00D10B39"/>
    <w:rsid w:val="00EA036D"/>
    <w:rsid w:val="00F73BB7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373A"/>
  <w15:chartTrackingRefBased/>
  <w15:docId w15:val="{D500A3D7-745B-40E2-B223-4226088B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CF87F-450E-4A90-8E1C-2D12E2CA9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Helen I.</dc:creator>
  <cp:keywords/>
  <dc:description/>
  <cp:lastModifiedBy>Andersson, Helen I.</cp:lastModifiedBy>
  <cp:revision>3</cp:revision>
  <dcterms:created xsi:type="dcterms:W3CDTF">2021-10-11T11:39:00Z</dcterms:created>
  <dcterms:modified xsi:type="dcterms:W3CDTF">2021-10-11T11:44:00Z</dcterms:modified>
</cp:coreProperties>
</file>