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C6B" w:rsidRDefault="00040C6B" w:rsidP="00A81CB7">
      <w:pPr>
        <w:rPr>
          <w:noProof/>
          <w:color w:val="auto"/>
        </w:rPr>
      </w:pPr>
    </w:p>
    <w:p w:rsidR="00040C6B" w:rsidRDefault="00040C6B" w:rsidP="00A81CB7">
      <w:pPr>
        <w:rPr>
          <w:b/>
          <w:noProof/>
          <w:color w:val="auto"/>
          <w:sz w:val="24"/>
          <w:szCs w:val="24"/>
        </w:rPr>
      </w:pPr>
      <w:r>
        <w:rPr>
          <w:b/>
          <w:noProof/>
          <w:color w:val="auto"/>
          <w:sz w:val="24"/>
          <w:szCs w:val="24"/>
        </w:rPr>
        <w:t>Timrå IBC: Riskbedömning för matchspel i Timrå Sporthall</w:t>
      </w:r>
    </w:p>
    <w:p w:rsidR="00040C6B" w:rsidRDefault="00AB21B4" w:rsidP="00A81CB7">
      <w:pPr>
        <w:rPr>
          <w:b/>
          <w:i/>
          <w:noProof/>
          <w:color w:val="auto"/>
        </w:rPr>
      </w:pPr>
      <w:r>
        <w:rPr>
          <w:b/>
          <w:i/>
          <w:noProof/>
          <w:color w:val="auto"/>
        </w:rPr>
        <w:t xml:space="preserve">Vi i föreningen är medvetna om och håller oss uppdaterade avseende Pandemilagen, kommunala beslut och föreskrifter samt de direktiv som ges av Riksidrotts- och specialidrottsförbund. Den riskbedömning som godkänns av Timrå kommun skall kommuniceras med samtliga lag i vår förening som avser spela match. Detta är en rutin som vi inledde under hösten 2020, då vi hade täta möten med anledning av de då gällande riktlinjerna och deras tillämpning i vår förening. </w:t>
      </w:r>
    </w:p>
    <w:p w:rsidR="0022541D" w:rsidRDefault="0022541D" w:rsidP="00A81CB7">
      <w:pPr>
        <w:rPr>
          <w:b/>
          <w:i/>
          <w:noProof/>
          <w:color w:val="auto"/>
        </w:rPr>
      </w:pPr>
      <w:r>
        <w:rPr>
          <w:b/>
          <w:i/>
          <w:noProof/>
          <w:color w:val="auto"/>
        </w:rPr>
        <w:t>Nedan listas åtgärder med anledning av Corona/Covid-19. Utöver detta kommer matchvärd vara orienterad om den brandskyddsutrustning i lokalen samt utrymningsvägar.</w:t>
      </w:r>
    </w:p>
    <w:p w:rsidR="00AB21B4" w:rsidRPr="00AB21B4" w:rsidRDefault="00AB21B4" w:rsidP="00A81CB7">
      <w:pPr>
        <w:rPr>
          <w:noProof/>
          <w:color w:val="auto"/>
        </w:rPr>
      </w:pPr>
      <w:r>
        <w:rPr>
          <w:noProof/>
          <w:color w:val="auto"/>
        </w:rPr>
        <w:t>Tabell 1</w:t>
      </w:r>
    </w:p>
    <w:tbl>
      <w:tblPr>
        <w:tblStyle w:val="TableGrid"/>
        <w:tblW w:w="9067" w:type="dxa"/>
        <w:tblLook w:val="04A0" w:firstRow="1" w:lastRow="0" w:firstColumn="1" w:lastColumn="0" w:noHBand="0" w:noVBand="1"/>
      </w:tblPr>
      <w:tblGrid>
        <w:gridCol w:w="3681"/>
        <w:gridCol w:w="849"/>
        <w:gridCol w:w="4537"/>
      </w:tblGrid>
      <w:tr w:rsidR="00040C6B" w:rsidTr="00040C6B">
        <w:tc>
          <w:tcPr>
            <w:tcW w:w="3681" w:type="dxa"/>
          </w:tcPr>
          <w:p w:rsidR="00040C6B" w:rsidRPr="00040C6B" w:rsidRDefault="00040C6B" w:rsidP="00040C6B">
            <w:pPr>
              <w:rPr>
                <w:b/>
              </w:rPr>
            </w:pPr>
            <w:r w:rsidRPr="00040C6B">
              <w:rPr>
                <w:b/>
              </w:rPr>
              <w:t>Riskfaktor</w:t>
            </w:r>
          </w:p>
        </w:tc>
        <w:tc>
          <w:tcPr>
            <w:tcW w:w="849" w:type="dxa"/>
          </w:tcPr>
          <w:p w:rsidR="00040C6B" w:rsidRPr="00040C6B" w:rsidRDefault="00040C6B" w:rsidP="00040C6B">
            <w:pPr>
              <w:rPr>
                <w:b/>
              </w:rPr>
            </w:pPr>
            <w:r w:rsidRPr="00040C6B">
              <w:rPr>
                <w:b/>
              </w:rPr>
              <w:t>Ja / Nej</w:t>
            </w:r>
          </w:p>
        </w:tc>
        <w:tc>
          <w:tcPr>
            <w:tcW w:w="4537" w:type="dxa"/>
          </w:tcPr>
          <w:p w:rsidR="00040C6B" w:rsidRPr="00040C6B" w:rsidRDefault="00040C6B" w:rsidP="00040C6B">
            <w:pPr>
              <w:rPr>
                <w:b/>
              </w:rPr>
            </w:pPr>
            <w:r w:rsidRPr="00040C6B">
              <w:rPr>
                <w:b/>
              </w:rPr>
              <w:t>Riskreducerande åtgärder</w:t>
            </w:r>
          </w:p>
        </w:tc>
      </w:tr>
      <w:tr w:rsidR="00040C6B" w:rsidTr="00040C6B">
        <w:tc>
          <w:tcPr>
            <w:tcW w:w="3681" w:type="dxa"/>
          </w:tcPr>
          <w:p w:rsidR="00040C6B" w:rsidRPr="007F49D2" w:rsidRDefault="00040C6B" w:rsidP="00040C6B">
            <w:r w:rsidRPr="007F49D2">
              <w:t>Internationellt deltagande</w:t>
            </w:r>
          </w:p>
        </w:tc>
        <w:tc>
          <w:tcPr>
            <w:tcW w:w="849" w:type="dxa"/>
          </w:tcPr>
          <w:p w:rsidR="00040C6B" w:rsidRPr="00731289" w:rsidRDefault="00040C6B" w:rsidP="00040C6B">
            <w:r>
              <w:t>Nej</w:t>
            </w:r>
          </w:p>
        </w:tc>
        <w:tc>
          <w:tcPr>
            <w:tcW w:w="4537" w:type="dxa"/>
          </w:tcPr>
          <w:p w:rsidR="00040C6B" w:rsidRPr="00731289" w:rsidRDefault="00040C6B" w:rsidP="00040C6B"/>
        </w:tc>
      </w:tr>
      <w:tr w:rsidR="00040C6B" w:rsidTr="00040C6B">
        <w:tc>
          <w:tcPr>
            <w:tcW w:w="3681" w:type="dxa"/>
          </w:tcPr>
          <w:p w:rsidR="00040C6B" w:rsidRPr="007F49D2" w:rsidRDefault="00040C6B" w:rsidP="00040C6B">
            <w:r w:rsidRPr="007F49D2">
              <w:t>Deltagare med samhällsviktiga arbeten</w:t>
            </w:r>
          </w:p>
        </w:tc>
        <w:tc>
          <w:tcPr>
            <w:tcW w:w="849" w:type="dxa"/>
          </w:tcPr>
          <w:p w:rsidR="00040C6B" w:rsidRPr="00731289" w:rsidRDefault="00040C6B" w:rsidP="00040C6B"/>
        </w:tc>
        <w:tc>
          <w:tcPr>
            <w:tcW w:w="4537" w:type="dxa"/>
          </w:tcPr>
          <w:p w:rsidR="00040C6B" w:rsidRPr="00731289" w:rsidRDefault="00040C6B" w:rsidP="00040C6B">
            <w:r w:rsidRPr="00731289">
              <w:t>Dessa personer avrådes från att delta</w:t>
            </w:r>
          </w:p>
        </w:tc>
      </w:tr>
      <w:tr w:rsidR="00040C6B" w:rsidTr="00040C6B">
        <w:tc>
          <w:tcPr>
            <w:tcW w:w="3681" w:type="dxa"/>
          </w:tcPr>
          <w:p w:rsidR="00040C6B" w:rsidRPr="007F49D2" w:rsidRDefault="00040C6B" w:rsidP="00040C6B">
            <w:r w:rsidRPr="007F49D2">
              <w:t>Deltagare som riskerar allvarligare sjukdom (äldre)</w:t>
            </w:r>
          </w:p>
        </w:tc>
        <w:tc>
          <w:tcPr>
            <w:tcW w:w="849" w:type="dxa"/>
          </w:tcPr>
          <w:p w:rsidR="00040C6B" w:rsidRPr="00731289" w:rsidRDefault="00040C6B" w:rsidP="00040C6B">
            <w:r>
              <w:t>Nej</w:t>
            </w:r>
          </w:p>
        </w:tc>
        <w:tc>
          <w:tcPr>
            <w:tcW w:w="4537" w:type="dxa"/>
          </w:tcPr>
          <w:p w:rsidR="00040C6B" w:rsidRPr="00731289" w:rsidRDefault="00040C6B" w:rsidP="00040C6B">
            <w:r w:rsidRPr="00731289">
              <w:t>Dessa avrådes från att delta</w:t>
            </w:r>
          </w:p>
        </w:tc>
      </w:tr>
      <w:tr w:rsidR="00040C6B" w:rsidTr="00040C6B">
        <w:tc>
          <w:tcPr>
            <w:tcW w:w="3681" w:type="dxa"/>
          </w:tcPr>
          <w:p w:rsidR="00040C6B" w:rsidRPr="007F49D2" w:rsidRDefault="00040C6B" w:rsidP="00040C6B">
            <w:r w:rsidRPr="007F49D2">
              <w:t>Inomhusevenemang</w:t>
            </w:r>
          </w:p>
        </w:tc>
        <w:tc>
          <w:tcPr>
            <w:tcW w:w="849" w:type="dxa"/>
          </w:tcPr>
          <w:p w:rsidR="00040C6B" w:rsidRPr="00731289" w:rsidRDefault="00040C6B" w:rsidP="00040C6B">
            <w:r w:rsidRPr="00731289">
              <w:t>Ja</w:t>
            </w:r>
          </w:p>
        </w:tc>
        <w:tc>
          <w:tcPr>
            <w:tcW w:w="4537" w:type="dxa"/>
          </w:tcPr>
          <w:p w:rsidR="00040C6B" w:rsidRPr="00731289" w:rsidRDefault="00AB21B4" w:rsidP="00040C6B">
            <w:r>
              <w:t>Se tabell 2</w:t>
            </w:r>
          </w:p>
        </w:tc>
      </w:tr>
      <w:tr w:rsidR="00040C6B" w:rsidTr="00040C6B">
        <w:tc>
          <w:tcPr>
            <w:tcW w:w="3681" w:type="dxa"/>
          </w:tcPr>
          <w:p w:rsidR="00040C6B" w:rsidRPr="007F49D2" w:rsidRDefault="00040C6B" w:rsidP="00040C6B">
            <w:r w:rsidRPr="007F49D2">
              <w:t>Nära kontakt mellan deltagare</w:t>
            </w:r>
          </w:p>
        </w:tc>
        <w:tc>
          <w:tcPr>
            <w:tcW w:w="849" w:type="dxa"/>
          </w:tcPr>
          <w:p w:rsidR="00040C6B" w:rsidRPr="00731289" w:rsidRDefault="00040C6B" w:rsidP="00040C6B">
            <w:r w:rsidRPr="00731289">
              <w:t>Ja</w:t>
            </w:r>
          </w:p>
        </w:tc>
        <w:tc>
          <w:tcPr>
            <w:tcW w:w="4537" w:type="dxa"/>
          </w:tcPr>
          <w:p w:rsidR="00040C6B" w:rsidRPr="00731289" w:rsidRDefault="00040C6B" w:rsidP="00040C6B">
            <w:r w:rsidRPr="00731289">
              <w:t>Deltagare uppmanas undvika närkontakt utanför spelsituationen. Åtgärder för minimering av trängsel vid uppvärmning samt vid av- och påstigning av plan.</w:t>
            </w:r>
          </w:p>
        </w:tc>
      </w:tr>
      <w:tr w:rsidR="00040C6B" w:rsidTr="00040C6B">
        <w:tc>
          <w:tcPr>
            <w:tcW w:w="3681" w:type="dxa"/>
          </w:tcPr>
          <w:p w:rsidR="00040C6B" w:rsidRPr="007F49D2" w:rsidRDefault="00040C6B" w:rsidP="00040C6B">
            <w:r w:rsidRPr="007F49D2">
              <w:t>Otillräckliga hygienåtgärder</w:t>
            </w:r>
          </w:p>
        </w:tc>
        <w:tc>
          <w:tcPr>
            <w:tcW w:w="849" w:type="dxa"/>
          </w:tcPr>
          <w:p w:rsidR="00040C6B" w:rsidRPr="00731289" w:rsidRDefault="00040C6B" w:rsidP="00040C6B">
            <w:r>
              <w:t>Nej</w:t>
            </w:r>
          </w:p>
        </w:tc>
        <w:tc>
          <w:tcPr>
            <w:tcW w:w="4537" w:type="dxa"/>
          </w:tcPr>
          <w:p w:rsidR="00040C6B" w:rsidRPr="00731289" w:rsidRDefault="00040C6B" w:rsidP="00040C6B">
            <w:r w:rsidRPr="00731289">
              <w:t>Flera toaletter samt handdesinfektion (lagen)</w:t>
            </w:r>
          </w:p>
        </w:tc>
      </w:tr>
      <w:tr w:rsidR="00040C6B" w:rsidTr="00040C6B">
        <w:tc>
          <w:tcPr>
            <w:tcW w:w="3681" w:type="dxa"/>
          </w:tcPr>
          <w:p w:rsidR="00040C6B" w:rsidRPr="007F49D2" w:rsidRDefault="00040C6B" w:rsidP="00040C6B">
            <w:r w:rsidRPr="007F49D2">
              <w:t>Otillräckligt antal toaletter</w:t>
            </w:r>
          </w:p>
        </w:tc>
        <w:tc>
          <w:tcPr>
            <w:tcW w:w="849" w:type="dxa"/>
          </w:tcPr>
          <w:p w:rsidR="00040C6B" w:rsidRPr="00731289" w:rsidRDefault="00040C6B" w:rsidP="00040C6B">
            <w:r>
              <w:t>Nej</w:t>
            </w:r>
          </w:p>
        </w:tc>
        <w:tc>
          <w:tcPr>
            <w:tcW w:w="4537" w:type="dxa"/>
          </w:tcPr>
          <w:p w:rsidR="00040C6B" w:rsidRPr="00731289" w:rsidRDefault="00040C6B" w:rsidP="00040C6B"/>
        </w:tc>
      </w:tr>
      <w:tr w:rsidR="00040C6B" w:rsidTr="00040C6B">
        <w:tc>
          <w:tcPr>
            <w:tcW w:w="3681" w:type="dxa"/>
          </w:tcPr>
          <w:p w:rsidR="00040C6B" w:rsidRPr="007F49D2" w:rsidRDefault="00040C6B" w:rsidP="00040C6B">
            <w:r w:rsidRPr="007F49D2">
              <w:t>Långvarigt evenemang (mer än några timmar)</w:t>
            </w:r>
          </w:p>
        </w:tc>
        <w:tc>
          <w:tcPr>
            <w:tcW w:w="849" w:type="dxa"/>
          </w:tcPr>
          <w:p w:rsidR="00040C6B" w:rsidRPr="00731289" w:rsidRDefault="00040C6B" w:rsidP="00040C6B">
            <w:r>
              <w:t>Nej</w:t>
            </w:r>
          </w:p>
        </w:tc>
        <w:tc>
          <w:tcPr>
            <w:tcW w:w="4537" w:type="dxa"/>
          </w:tcPr>
          <w:p w:rsidR="00040C6B" w:rsidRDefault="00040C6B" w:rsidP="00040C6B">
            <w:r w:rsidRPr="00731289">
              <w:t xml:space="preserve">Samling tidigast 30 min före matchstart. 2 × 20 min </w:t>
            </w:r>
            <w:proofErr w:type="gramStart"/>
            <w:r w:rsidRPr="00731289">
              <w:t>effektiv</w:t>
            </w:r>
            <w:proofErr w:type="gramEnd"/>
            <w:r w:rsidRPr="00731289">
              <w:t xml:space="preserve"> speltid. Avfärd senast 15 minuter efter avslutad match</w:t>
            </w:r>
          </w:p>
        </w:tc>
      </w:tr>
    </w:tbl>
    <w:p w:rsidR="00040C6B" w:rsidRDefault="00040C6B" w:rsidP="00A81CB7">
      <w:pPr>
        <w:rPr>
          <w:noProof/>
          <w:color w:val="auto"/>
        </w:rPr>
      </w:pPr>
    </w:p>
    <w:p w:rsidR="00AB21B4" w:rsidRDefault="00AB21B4" w:rsidP="00A81CB7">
      <w:pPr>
        <w:rPr>
          <w:noProof/>
          <w:color w:val="auto"/>
        </w:rPr>
      </w:pPr>
    </w:p>
    <w:p w:rsidR="00AB21B4" w:rsidRDefault="00AB21B4" w:rsidP="00A81CB7">
      <w:pPr>
        <w:rPr>
          <w:noProof/>
          <w:color w:val="auto"/>
        </w:rPr>
      </w:pPr>
    </w:p>
    <w:p w:rsidR="00AB21B4" w:rsidRDefault="00AB21B4" w:rsidP="00A81CB7">
      <w:pPr>
        <w:rPr>
          <w:noProof/>
          <w:color w:val="auto"/>
        </w:rPr>
      </w:pPr>
    </w:p>
    <w:p w:rsidR="00AB21B4" w:rsidRDefault="00AB21B4" w:rsidP="00A81CB7">
      <w:pPr>
        <w:rPr>
          <w:noProof/>
          <w:color w:val="auto"/>
        </w:rPr>
      </w:pPr>
    </w:p>
    <w:p w:rsidR="00AB21B4" w:rsidRDefault="00AB21B4" w:rsidP="00A81CB7">
      <w:pPr>
        <w:rPr>
          <w:noProof/>
          <w:color w:val="auto"/>
        </w:rPr>
      </w:pPr>
    </w:p>
    <w:p w:rsidR="00AB21B4" w:rsidRDefault="00AB21B4" w:rsidP="00A81CB7">
      <w:pPr>
        <w:rPr>
          <w:noProof/>
          <w:color w:val="auto"/>
        </w:rPr>
      </w:pPr>
    </w:p>
    <w:p w:rsidR="00AB21B4" w:rsidRDefault="00AB21B4" w:rsidP="00A81CB7">
      <w:pPr>
        <w:rPr>
          <w:noProof/>
          <w:color w:val="auto"/>
        </w:rPr>
      </w:pPr>
    </w:p>
    <w:p w:rsidR="00AB21B4" w:rsidRDefault="00AB21B4" w:rsidP="00A81CB7">
      <w:pPr>
        <w:rPr>
          <w:noProof/>
          <w:color w:val="auto"/>
        </w:rPr>
      </w:pPr>
    </w:p>
    <w:p w:rsidR="00AB21B4" w:rsidRDefault="00AB21B4" w:rsidP="00A81CB7">
      <w:pPr>
        <w:rPr>
          <w:noProof/>
          <w:color w:val="auto"/>
        </w:rPr>
      </w:pPr>
    </w:p>
    <w:p w:rsidR="00AB21B4" w:rsidRDefault="00AB21B4" w:rsidP="00A81CB7">
      <w:pPr>
        <w:rPr>
          <w:noProof/>
          <w:color w:val="auto"/>
        </w:rPr>
      </w:pPr>
    </w:p>
    <w:p w:rsidR="00AB21B4" w:rsidRDefault="00AB21B4" w:rsidP="00A81CB7">
      <w:pPr>
        <w:rPr>
          <w:noProof/>
          <w:color w:val="auto"/>
        </w:rPr>
      </w:pPr>
      <w:r>
        <w:rPr>
          <w:noProof/>
          <w:color w:val="auto"/>
        </w:rPr>
        <w:t>Tabell 2. Åtgärder för reducering av risker - Inomhusevenemang</w:t>
      </w:r>
    </w:p>
    <w:tbl>
      <w:tblPr>
        <w:tblStyle w:val="TableGrid"/>
        <w:tblW w:w="8773" w:type="dxa"/>
        <w:tblLook w:val="04A0" w:firstRow="1" w:lastRow="0" w:firstColumn="1" w:lastColumn="0" w:noHBand="0" w:noVBand="1"/>
      </w:tblPr>
      <w:tblGrid>
        <w:gridCol w:w="1971"/>
        <w:gridCol w:w="2702"/>
        <w:gridCol w:w="4100"/>
      </w:tblGrid>
      <w:tr w:rsidR="00AB21B4" w:rsidTr="00AB21B4">
        <w:tc>
          <w:tcPr>
            <w:tcW w:w="1971" w:type="dxa"/>
          </w:tcPr>
          <w:p w:rsidR="00AB21B4" w:rsidRDefault="00AB21B4" w:rsidP="00A81CB7">
            <w:pPr>
              <w:rPr>
                <w:noProof/>
                <w:color w:val="auto"/>
              </w:rPr>
            </w:pPr>
            <w:r>
              <w:rPr>
                <w:noProof/>
                <w:color w:val="auto"/>
              </w:rPr>
              <w:t>Riskfaktor</w:t>
            </w:r>
          </w:p>
        </w:tc>
        <w:tc>
          <w:tcPr>
            <w:tcW w:w="2702" w:type="dxa"/>
          </w:tcPr>
          <w:p w:rsidR="00AB21B4" w:rsidRDefault="00AB21B4" w:rsidP="00A81CB7">
            <w:pPr>
              <w:rPr>
                <w:noProof/>
                <w:color w:val="auto"/>
              </w:rPr>
            </w:pPr>
            <w:r>
              <w:rPr>
                <w:noProof/>
                <w:color w:val="auto"/>
              </w:rPr>
              <w:t>Önskat läge</w:t>
            </w:r>
          </w:p>
        </w:tc>
        <w:tc>
          <w:tcPr>
            <w:tcW w:w="4100" w:type="dxa"/>
          </w:tcPr>
          <w:p w:rsidR="00AB21B4" w:rsidRDefault="00AB21B4" w:rsidP="00A81CB7">
            <w:pPr>
              <w:rPr>
                <w:noProof/>
                <w:color w:val="auto"/>
              </w:rPr>
            </w:pPr>
            <w:r>
              <w:rPr>
                <w:noProof/>
                <w:color w:val="auto"/>
              </w:rPr>
              <w:t>Riskreducerande åtgärder</w:t>
            </w:r>
          </w:p>
        </w:tc>
      </w:tr>
      <w:tr w:rsidR="00AB21B4" w:rsidTr="00AB21B4">
        <w:tc>
          <w:tcPr>
            <w:tcW w:w="1971" w:type="dxa"/>
          </w:tcPr>
          <w:p w:rsidR="00AB21B4" w:rsidRDefault="00AB21B4" w:rsidP="00A81CB7">
            <w:pPr>
              <w:rPr>
                <w:noProof/>
                <w:color w:val="auto"/>
              </w:rPr>
            </w:pPr>
            <w:r>
              <w:rPr>
                <w:noProof/>
                <w:color w:val="auto"/>
              </w:rPr>
              <w:t>Inomhusevenemang</w:t>
            </w:r>
          </w:p>
        </w:tc>
        <w:tc>
          <w:tcPr>
            <w:tcW w:w="2702" w:type="dxa"/>
          </w:tcPr>
          <w:p w:rsidR="00AB21B4" w:rsidRDefault="00AB21B4" w:rsidP="00AB21B4">
            <w:pPr>
              <w:rPr>
                <w:noProof/>
                <w:color w:val="auto"/>
              </w:rPr>
            </w:pPr>
            <w:r>
              <w:rPr>
                <w:noProof/>
                <w:color w:val="auto"/>
              </w:rPr>
              <w:t>Minimerat antal deltagare</w:t>
            </w:r>
          </w:p>
        </w:tc>
        <w:tc>
          <w:tcPr>
            <w:tcW w:w="4100" w:type="dxa"/>
          </w:tcPr>
          <w:p w:rsidR="00DA2AB8" w:rsidRPr="00AB21B4" w:rsidRDefault="009817EC" w:rsidP="00AB21B4">
            <w:pPr>
              <w:pStyle w:val="ListParagraph"/>
              <w:numPr>
                <w:ilvl w:val="0"/>
                <w:numId w:val="1"/>
              </w:numPr>
              <w:rPr>
                <w:noProof/>
                <w:color w:val="auto"/>
              </w:rPr>
            </w:pPr>
            <w:r w:rsidRPr="00AB21B4">
              <w:rPr>
                <w:noProof/>
                <w:color w:val="auto"/>
              </w:rPr>
              <w:t>15 utespelare samt 2 målvakter per lag</w:t>
            </w:r>
          </w:p>
          <w:p w:rsidR="00DA2AB8" w:rsidRPr="00AB21B4" w:rsidRDefault="009817EC" w:rsidP="00AB21B4">
            <w:pPr>
              <w:pStyle w:val="ListParagraph"/>
              <w:numPr>
                <w:ilvl w:val="0"/>
                <w:numId w:val="1"/>
              </w:numPr>
              <w:rPr>
                <w:noProof/>
                <w:color w:val="auto"/>
              </w:rPr>
            </w:pPr>
            <w:r w:rsidRPr="00AB21B4">
              <w:rPr>
                <w:noProof/>
                <w:color w:val="auto"/>
              </w:rPr>
              <w:t>Inga lån av spelare mellan lag</w:t>
            </w:r>
          </w:p>
          <w:p w:rsidR="00DA2AB8" w:rsidRPr="00AB21B4" w:rsidRDefault="009817EC" w:rsidP="00AB21B4">
            <w:pPr>
              <w:pStyle w:val="ListParagraph"/>
              <w:numPr>
                <w:ilvl w:val="0"/>
                <w:numId w:val="1"/>
              </w:numPr>
              <w:rPr>
                <w:noProof/>
                <w:color w:val="auto"/>
              </w:rPr>
            </w:pPr>
            <w:r w:rsidRPr="00AB21B4">
              <w:rPr>
                <w:noProof/>
                <w:color w:val="auto"/>
              </w:rPr>
              <w:t>2 ledare per lag</w:t>
            </w:r>
          </w:p>
          <w:p w:rsidR="00DA2AB8" w:rsidRPr="00AB21B4" w:rsidRDefault="009817EC" w:rsidP="00AB21B4">
            <w:pPr>
              <w:pStyle w:val="ListParagraph"/>
              <w:numPr>
                <w:ilvl w:val="0"/>
                <w:numId w:val="1"/>
              </w:numPr>
              <w:rPr>
                <w:noProof/>
                <w:color w:val="auto"/>
              </w:rPr>
            </w:pPr>
            <w:r w:rsidRPr="00AB21B4">
              <w:rPr>
                <w:noProof/>
                <w:color w:val="auto"/>
              </w:rPr>
              <w:t>1 matchvärd</w:t>
            </w:r>
          </w:p>
          <w:p w:rsidR="00DA2AB8" w:rsidRDefault="009817EC" w:rsidP="00AB21B4">
            <w:pPr>
              <w:pStyle w:val="ListParagraph"/>
              <w:numPr>
                <w:ilvl w:val="0"/>
                <w:numId w:val="1"/>
              </w:numPr>
              <w:rPr>
                <w:noProof/>
                <w:color w:val="auto"/>
              </w:rPr>
            </w:pPr>
            <w:r w:rsidRPr="00AB21B4">
              <w:rPr>
                <w:noProof/>
                <w:color w:val="auto"/>
              </w:rPr>
              <w:t>1 person för att filma</w:t>
            </w:r>
          </w:p>
          <w:p w:rsidR="00561EDA" w:rsidRPr="00AB21B4" w:rsidRDefault="00561EDA" w:rsidP="00AB21B4">
            <w:pPr>
              <w:pStyle w:val="ListParagraph"/>
              <w:numPr>
                <w:ilvl w:val="0"/>
                <w:numId w:val="1"/>
              </w:numPr>
              <w:rPr>
                <w:noProof/>
                <w:color w:val="auto"/>
              </w:rPr>
            </w:pPr>
            <w:r>
              <w:rPr>
                <w:noProof/>
                <w:color w:val="auto"/>
              </w:rPr>
              <w:t>1 person i sekretariat</w:t>
            </w:r>
            <w:bookmarkStart w:id="0" w:name="_GoBack"/>
            <w:bookmarkEnd w:id="0"/>
          </w:p>
          <w:p w:rsidR="00AB21B4" w:rsidRPr="00AB21B4" w:rsidRDefault="009817EC" w:rsidP="00AB21B4">
            <w:pPr>
              <w:pStyle w:val="ListParagraph"/>
              <w:numPr>
                <w:ilvl w:val="0"/>
                <w:numId w:val="1"/>
              </w:numPr>
              <w:rPr>
                <w:noProof/>
                <w:color w:val="auto"/>
              </w:rPr>
            </w:pPr>
            <w:r w:rsidRPr="00AB21B4">
              <w:rPr>
                <w:noProof/>
                <w:color w:val="auto"/>
              </w:rPr>
              <w:t>Ingen publik, ingen försäljning</w:t>
            </w:r>
          </w:p>
        </w:tc>
      </w:tr>
      <w:tr w:rsidR="00AB21B4" w:rsidTr="00AB21B4">
        <w:tc>
          <w:tcPr>
            <w:tcW w:w="1971" w:type="dxa"/>
          </w:tcPr>
          <w:p w:rsidR="00AB21B4" w:rsidRDefault="00AB21B4" w:rsidP="00A81CB7">
            <w:pPr>
              <w:rPr>
                <w:noProof/>
                <w:color w:val="auto"/>
              </w:rPr>
            </w:pPr>
          </w:p>
        </w:tc>
        <w:tc>
          <w:tcPr>
            <w:tcW w:w="2702" w:type="dxa"/>
          </w:tcPr>
          <w:p w:rsidR="00AB21B4" w:rsidRDefault="00AB21B4" w:rsidP="00A81CB7">
            <w:pPr>
              <w:rPr>
                <w:noProof/>
                <w:color w:val="auto"/>
              </w:rPr>
            </w:pPr>
            <w:r>
              <w:rPr>
                <w:noProof/>
                <w:color w:val="auto"/>
              </w:rPr>
              <w:t>Minimerad risk för trängsel</w:t>
            </w:r>
          </w:p>
        </w:tc>
        <w:tc>
          <w:tcPr>
            <w:tcW w:w="4100" w:type="dxa"/>
          </w:tcPr>
          <w:p w:rsidR="00DA2AB8" w:rsidRPr="00AB21B4" w:rsidRDefault="009817EC" w:rsidP="00AB21B4">
            <w:pPr>
              <w:numPr>
                <w:ilvl w:val="0"/>
                <w:numId w:val="4"/>
              </w:numPr>
              <w:rPr>
                <w:noProof/>
                <w:color w:val="auto"/>
              </w:rPr>
            </w:pPr>
            <w:r w:rsidRPr="00AB21B4">
              <w:rPr>
                <w:noProof/>
                <w:color w:val="auto"/>
              </w:rPr>
              <w:t>Uppmaning till uppvärmning utomhus</w:t>
            </w:r>
          </w:p>
          <w:p w:rsidR="00DA2AB8" w:rsidRPr="00AB21B4" w:rsidRDefault="009817EC" w:rsidP="00AB21B4">
            <w:pPr>
              <w:numPr>
                <w:ilvl w:val="0"/>
                <w:numId w:val="4"/>
              </w:numPr>
              <w:rPr>
                <w:noProof/>
                <w:color w:val="auto"/>
              </w:rPr>
            </w:pPr>
            <w:r w:rsidRPr="00AB21B4">
              <w:rPr>
                <w:noProof/>
                <w:color w:val="auto"/>
              </w:rPr>
              <w:t>Lag släpps in först då ledare finns på plats</w:t>
            </w:r>
          </w:p>
          <w:p w:rsidR="00DA2AB8" w:rsidRPr="00AB21B4" w:rsidRDefault="009817EC" w:rsidP="00AB21B4">
            <w:pPr>
              <w:numPr>
                <w:ilvl w:val="0"/>
                <w:numId w:val="4"/>
              </w:numPr>
              <w:rPr>
                <w:noProof/>
                <w:color w:val="auto"/>
              </w:rPr>
            </w:pPr>
            <w:r w:rsidRPr="00AB21B4">
              <w:rPr>
                <w:noProof/>
                <w:color w:val="auto"/>
              </w:rPr>
              <w:t>Lag släpps in först då deltagare i ev. föregående evenemang lämnat hallen</w:t>
            </w:r>
          </w:p>
          <w:p w:rsidR="00DA2AB8" w:rsidRPr="00AB21B4" w:rsidRDefault="009817EC" w:rsidP="00AB21B4">
            <w:pPr>
              <w:numPr>
                <w:ilvl w:val="0"/>
                <w:numId w:val="4"/>
              </w:numPr>
              <w:rPr>
                <w:noProof/>
                <w:color w:val="auto"/>
              </w:rPr>
            </w:pPr>
            <w:r w:rsidRPr="00AB21B4">
              <w:rPr>
                <w:noProof/>
                <w:color w:val="auto"/>
              </w:rPr>
              <w:t>Möjlighet till in- och utsläpp via dörr på nedervåning</w:t>
            </w:r>
          </w:p>
          <w:p w:rsidR="00AB21B4" w:rsidRPr="00AB21B4" w:rsidRDefault="009817EC" w:rsidP="00AB21B4">
            <w:pPr>
              <w:numPr>
                <w:ilvl w:val="0"/>
                <w:numId w:val="4"/>
              </w:numPr>
              <w:rPr>
                <w:noProof/>
                <w:color w:val="auto"/>
              </w:rPr>
            </w:pPr>
            <w:r w:rsidRPr="00AB21B4">
              <w:rPr>
                <w:noProof/>
                <w:color w:val="auto"/>
              </w:rPr>
              <w:t>Inget ombyte sker i hallen</w:t>
            </w:r>
          </w:p>
        </w:tc>
      </w:tr>
      <w:tr w:rsidR="00AB21B4" w:rsidTr="00AB21B4">
        <w:tc>
          <w:tcPr>
            <w:tcW w:w="1971" w:type="dxa"/>
          </w:tcPr>
          <w:p w:rsidR="00AB21B4" w:rsidRDefault="00AB21B4" w:rsidP="00A81CB7">
            <w:pPr>
              <w:rPr>
                <w:noProof/>
                <w:color w:val="auto"/>
              </w:rPr>
            </w:pPr>
          </w:p>
        </w:tc>
        <w:tc>
          <w:tcPr>
            <w:tcW w:w="2702" w:type="dxa"/>
          </w:tcPr>
          <w:p w:rsidR="00AB21B4" w:rsidRDefault="00AB21B4" w:rsidP="00A81CB7">
            <w:pPr>
              <w:rPr>
                <w:noProof/>
                <w:color w:val="auto"/>
              </w:rPr>
            </w:pPr>
            <w:r>
              <w:rPr>
                <w:noProof/>
                <w:color w:val="auto"/>
              </w:rPr>
              <w:t>Förstärkta hygienåtgärder</w:t>
            </w:r>
          </w:p>
        </w:tc>
        <w:tc>
          <w:tcPr>
            <w:tcW w:w="4100" w:type="dxa"/>
          </w:tcPr>
          <w:p w:rsidR="00DA2AB8" w:rsidRPr="00AB21B4" w:rsidRDefault="009817EC" w:rsidP="00AB21B4">
            <w:pPr>
              <w:numPr>
                <w:ilvl w:val="0"/>
                <w:numId w:val="4"/>
              </w:numPr>
              <w:rPr>
                <w:noProof/>
                <w:color w:val="auto"/>
              </w:rPr>
            </w:pPr>
            <w:r w:rsidRPr="00AB21B4">
              <w:rPr>
                <w:noProof/>
                <w:color w:val="auto"/>
              </w:rPr>
              <w:t>Spelare uppmanas till god handhygien</w:t>
            </w:r>
          </w:p>
          <w:p w:rsidR="00DA2AB8" w:rsidRPr="00AB21B4" w:rsidRDefault="009817EC" w:rsidP="00AB21B4">
            <w:pPr>
              <w:numPr>
                <w:ilvl w:val="0"/>
                <w:numId w:val="4"/>
              </w:numPr>
              <w:rPr>
                <w:noProof/>
                <w:color w:val="auto"/>
              </w:rPr>
            </w:pPr>
            <w:r w:rsidRPr="00AB21B4">
              <w:rPr>
                <w:noProof/>
                <w:color w:val="auto"/>
              </w:rPr>
              <w:t>Inga lån av utrustning, klubbor eller skydd spelare emellan</w:t>
            </w:r>
          </w:p>
          <w:p w:rsidR="00DA2AB8" w:rsidRPr="00AB21B4" w:rsidRDefault="009817EC" w:rsidP="00AB21B4">
            <w:pPr>
              <w:numPr>
                <w:ilvl w:val="0"/>
                <w:numId w:val="4"/>
              </w:numPr>
              <w:rPr>
                <w:noProof/>
                <w:color w:val="auto"/>
              </w:rPr>
            </w:pPr>
            <w:r w:rsidRPr="00AB21B4">
              <w:rPr>
                <w:noProof/>
                <w:color w:val="auto"/>
              </w:rPr>
              <w:t>Handsprit finns tillgänglig vid var match</w:t>
            </w:r>
          </w:p>
          <w:p w:rsidR="00AB21B4" w:rsidRPr="00AB21B4" w:rsidRDefault="009817EC" w:rsidP="00AB21B4">
            <w:pPr>
              <w:numPr>
                <w:ilvl w:val="0"/>
                <w:numId w:val="4"/>
              </w:numPr>
              <w:rPr>
                <w:noProof/>
                <w:color w:val="auto"/>
              </w:rPr>
            </w:pPr>
            <w:r w:rsidRPr="00AB21B4">
              <w:rPr>
                <w:noProof/>
                <w:color w:val="auto"/>
              </w:rPr>
              <w:t>Sarg, ledstänger och bänkar desinficeras inför match</w:t>
            </w:r>
          </w:p>
        </w:tc>
      </w:tr>
    </w:tbl>
    <w:p w:rsidR="00040C6B" w:rsidRDefault="00040C6B" w:rsidP="00A81CB7">
      <w:pPr>
        <w:rPr>
          <w:noProof/>
          <w:color w:val="auto"/>
        </w:rPr>
      </w:pPr>
    </w:p>
    <w:p w:rsidR="00040C6B" w:rsidRPr="00A81CB7" w:rsidRDefault="00040C6B" w:rsidP="00A81CB7">
      <w:pPr>
        <w:rPr>
          <w:noProof/>
          <w:color w:val="auto"/>
        </w:rPr>
      </w:pPr>
    </w:p>
    <w:sectPr w:rsidR="00040C6B" w:rsidRPr="00A81CB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AEA" w:rsidRDefault="00D96AEA" w:rsidP="00D96AEA">
      <w:pPr>
        <w:spacing w:after="0" w:line="240" w:lineRule="auto"/>
      </w:pPr>
      <w:r>
        <w:separator/>
      </w:r>
    </w:p>
  </w:endnote>
  <w:endnote w:type="continuationSeparator" w:id="0">
    <w:p w:rsidR="00D96AEA" w:rsidRDefault="00D96AEA" w:rsidP="00D96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AEA" w:rsidRDefault="00D96AEA" w:rsidP="00D96AEA">
      <w:pPr>
        <w:spacing w:after="0" w:line="240" w:lineRule="auto"/>
      </w:pPr>
      <w:r>
        <w:separator/>
      </w:r>
    </w:p>
  </w:footnote>
  <w:footnote w:type="continuationSeparator" w:id="0">
    <w:p w:rsidR="00D96AEA" w:rsidRDefault="00D96AEA" w:rsidP="00D96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AEA" w:rsidRDefault="00D96AEA">
    <w:pPr>
      <w:pStyle w:val="Header"/>
    </w:pPr>
    <w:r w:rsidRPr="00D96AEA">
      <w:rPr>
        <w:noProof/>
        <w:lang w:eastAsia="sv-SE"/>
      </w:rPr>
      <w:drawing>
        <wp:inline distT="0" distB="0" distL="0" distR="0" wp14:anchorId="392278E5" wp14:editId="7A84C9C5">
          <wp:extent cx="914400" cy="9525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5" name="image1.png"/>
                  <pic:cNvPicPr/>
                </pic:nvPicPr>
                <pic:blipFill>
                  <a:blip r:embed="rId1"/>
                  <a:srcRect/>
                  <a:stretch>
                    <a:fillRect/>
                  </a:stretch>
                </pic:blipFill>
                <pic:spPr>
                  <a:xfrm>
                    <a:off x="0" y="0"/>
                    <a:ext cx="914400" cy="952500"/>
                  </a:xfrm>
                  <a:prstGeom prst="rect">
                    <a:avLst/>
                  </a:prstGeom>
                  <a:ln/>
                </pic:spPr>
              </pic:pic>
            </a:graphicData>
          </a:graphic>
        </wp:inline>
      </w:drawing>
    </w:r>
  </w:p>
  <w:p w:rsidR="00D96AEA" w:rsidRDefault="00D96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45618"/>
    <w:multiLevelType w:val="hybridMultilevel"/>
    <w:tmpl w:val="49ACAB60"/>
    <w:lvl w:ilvl="0" w:tplc="2062B8BA">
      <w:start w:val="1"/>
      <w:numFmt w:val="bullet"/>
      <w:lvlText w:val="•"/>
      <w:lvlJc w:val="left"/>
      <w:pPr>
        <w:tabs>
          <w:tab w:val="num" w:pos="720"/>
        </w:tabs>
        <w:ind w:left="720" w:hanging="360"/>
      </w:pPr>
      <w:rPr>
        <w:rFonts w:ascii="Arial" w:hAnsi="Arial" w:hint="default"/>
      </w:rPr>
    </w:lvl>
    <w:lvl w:ilvl="1" w:tplc="6B60B616" w:tentative="1">
      <w:start w:val="1"/>
      <w:numFmt w:val="bullet"/>
      <w:lvlText w:val="•"/>
      <w:lvlJc w:val="left"/>
      <w:pPr>
        <w:tabs>
          <w:tab w:val="num" w:pos="1440"/>
        </w:tabs>
        <w:ind w:left="1440" w:hanging="360"/>
      </w:pPr>
      <w:rPr>
        <w:rFonts w:ascii="Arial" w:hAnsi="Arial" w:hint="default"/>
      </w:rPr>
    </w:lvl>
    <w:lvl w:ilvl="2" w:tplc="F2A2CE00" w:tentative="1">
      <w:start w:val="1"/>
      <w:numFmt w:val="bullet"/>
      <w:lvlText w:val="•"/>
      <w:lvlJc w:val="left"/>
      <w:pPr>
        <w:tabs>
          <w:tab w:val="num" w:pos="2160"/>
        </w:tabs>
        <w:ind w:left="2160" w:hanging="360"/>
      </w:pPr>
      <w:rPr>
        <w:rFonts w:ascii="Arial" w:hAnsi="Arial" w:hint="default"/>
      </w:rPr>
    </w:lvl>
    <w:lvl w:ilvl="3" w:tplc="5B0EA7BC" w:tentative="1">
      <w:start w:val="1"/>
      <w:numFmt w:val="bullet"/>
      <w:lvlText w:val="•"/>
      <w:lvlJc w:val="left"/>
      <w:pPr>
        <w:tabs>
          <w:tab w:val="num" w:pos="2880"/>
        </w:tabs>
        <w:ind w:left="2880" w:hanging="360"/>
      </w:pPr>
      <w:rPr>
        <w:rFonts w:ascii="Arial" w:hAnsi="Arial" w:hint="default"/>
      </w:rPr>
    </w:lvl>
    <w:lvl w:ilvl="4" w:tplc="84481DF6" w:tentative="1">
      <w:start w:val="1"/>
      <w:numFmt w:val="bullet"/>
      <w:lvlText w:val="•"/>
      <w:lvlJc w:val="left"/>
      <w:pPr>
        <w:tabs>
          <w:tab w:val="num" w:pos="3600"/>
        </w:tabs>
        <w:ind w:left="3600" w:hanging="360"/>
      </w:pPr>
      <w:rPr>
        <w:rFonts w:ascii="Arial" w:hAnsi="Arial" w:hint="default"/>
      </w:rPr>
    </w:lvl>
    <w:lvl w:ilvl="5" w:tplc="BF4A16E6" w:tentative="1">
      <w:start w:val="1"/>
      <w:numFmt w:val="bullet"/>
      <w:lvlText w:val="•"/>
      <w:lvlJc w:val="left"/>
      <w:pPr>
        <w:tabs>
          <w:tab w:val="num" w:pos="4320"/>
        </w:tabs>
        <w:ind w:left="4320" w:hanging="360"/>
      </w:pPr>
      <w:rPr>
        <w:rFonts w:ascii="Arial" w:hAnsi="Arial" w:hint="default"/>
      </w:rPr>
    </w:lvl>
    <w:lvl w:ilvl="6" w:tplc="D4D0EDE0" w:tentative="1">
      <w:start w:val="1"/>
      <w:numFmt w:val="bullet"/>
      <w:lvlText w:val="•"/>
      <w:lvlJc w:val="left"/>
      <w:pPr>
        <w:tabs>
          <w:tab w:val="num" w:pos="5040"/>
        </w:tabs>
        <w:ind w:left="5040" w:hanging="360"/>
      </w:pPr>
      <w:rPr>
        <w:rFonts w:ascii="Arial" w:hAnsi="Arial" w:hint="default"/>
      </w:rPr>
    </w:lvl>
    <w:lvl w:ilvl="7" w:tplc="672217D6" w:tentative="1">
      <w:start w:val="1"/>
      <w:numFmt w:val="bullet"/>
      <w:lvlText w:val="•"/>
      <w:lvlJc w:val="left"/>
      <w:pPr>
        <w:tabs>
          <w:tab w:val="num" w:pos="5760"/>
        </w:tabs>
        <w:ind w:left="5760" w:hanging="360"/>
      </w:pPr>
      <w:rPr>
        <w:rFonts w:ascii="Arial" w:hAnsi="Arial" w:hint="default"/>
      </w:rPr>
    </w:lvl>
    <w:lvl w:ilvl="8" w:tplc="DB32BD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53037A2"/>
    <w:multiLevelType w:val="hybridMultilevel"/>
    <w:tmpl w:val="0D4803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93566FB"/>
    <w:multiLevelType w:val="hybridMultilevel"/>
    <w:tmpl w:val="12E08A34"/>
    <w:lvl w:ilvl="0" w:tplc="61626664">
      <w:start w:val="1"/>
      <w:numFmt w:val="bullet"/>
      <w:lvlText w:val="•"/>
      <w:lvlJc w:val="left"/>
      <w:pPr>
        <w:tabs>
          <w:tab w:val="num" w:pos="720"/>
        </w:tabs>
        <w:ind w:left="720" w:hanging="360"/>
      </w:pPr>
      <w:rPr>
        <w:rFonts w:ascii="Arial" w:hAnsi="Arial" w:hint="default"/>
      </w:rPr>
    </w:lvl>
    <w:lvl w:ilvl="1" w:tplc="69FAFA8E" w:tentative="1">
      <w:start w:val="1"/>
      <w:numFmt w:val="bullet"/>
      <w:lvlText w:val="•"/>
      <w:lvlJc w:val="left"/>
      <w:pPr>
        <w:tabs>
          <w:tab w:val="num" w:pos="1440"/>
        </w:tabs>
        <w:ind w:left="1440" w:hanging="360"/>
      </w:pPr>
      <w:rPr>
        <w:rFonts w:ascii="Arial" w:hAnsi="Arial" w:hint="default"/>
      </w:rPr>
    </w:lvl>
    <w:lvl w:ilvl="2" w:tplc="DE0AB2B8" w:tentative="1">
      <w:start w:val="1"/>
      <w:numFmt w:val="bullet"/>
      <w:lvlText w:val="•"/>
      <w:lvlJc w:val="left"/>
      <w:pPr>
        <w:tabs>
          <w:tab w:val="num" w:pos="2160"/>
        </w:tabs>
        <w:ind w:left="2160" w:hanging="360"/>
      </w:pPr>
      <w:rPr>
        <w:rFonts w:ascii="Arial" w:hAnsi="Arial" w:hint="default"/>
      </w:rPr>
    </w:lvl>
    <w:lvl w:ilvl="3" w:tplc="C32A97C6" w:tentative="1">
      <w:start w:val="1"/>
      <w:numFmt w:val="bullet"/>
      <w:lvlText w:val="•"/>
      <w:lvlJc w:val="left"/>
      <w:pPr>
        <w:tabs>
          <w:tab w:val="num" w:pos="2880"/>
        </w:tabs>
        <w:ind w:left="2880" w:hanging="360"/>
      </w:pPr>
      <w:rPr>
        <w:rFonts w:ascii="Arial" w:hAnsi="Arial" w:hint="default"/>
      </w:rPr>
    </w:lvl>
    <w:lvl w:ilvl="4" w:tplc="29B0AC1A" w:tentative="1">
      <w:start w:val="1"/>
      <w:numFmt w:val="bullet"/>
      <w:lvlText w:val="•"/>
      <w:lvlJc w:val="left"/>
      <w:pPr>
        <w:tabs>
          <w:tab w:val="num" w:pos="3600"/>
        </w:tabs>
        <w:ind w:left="3600" w:hanging="360"/>
      </w:pPr>
      <w:rPr>
        <w:rFonts w:ascii="Arial" w:hAnsi="Arial" w:hint="default"/>
      </w:rPr>
    </w:lvl>
    <w:lvl w:ilvl="5" w:tplc="DA00B43A" w:tentative="1">
      <w:start w:val="1"/>
      <w:numFmt w:val="bullet"/>
      <w:lvlText w:val="•"/>
      <w:lvlJc w:val="left"/>
      <w:pPr>
        <w:tabs>
          <w:tab w:val="num" w:pos="4320"/>
        </w:tabs>
        <w:ind w:left="4320" w:hanging="360"/>
      </w:pPr>
      <w:rPr>
        <w:rFonts w:ascii="Arial" w:hAnsi="Arial" w:hint="default"/>
      </w:rPr>
    </w:lvl>
    <w:lvl w:ilvl="6" w:tplc="8B2A493C" w:tentative="1">
      <w:start w:val="1"/>
      <w:numFmt w:val="bullet"/>
      <w:lvlText w:val="•"/>
      <w:lvlJc w:val="left"/>
      <w:pPr>
        <w:tabs>
          <w:tab w:val="num" w:pos="5040"/>
        </w:tabs>
        <w:ind w:left="5040" w:hanging="360"/>
      </w:pPr>
      <w:rPr>
        <w:rFonts w:ascii="Arial" w:hAnsi="Arial" w:hint="default"/>
      </w:rPr>
    </w:lvl>
    <w:lvl w:ilvl="7" w:tplc="D36C83C4" w:tentative="1">
      <w:start w:val="1"/>
      <w:numFmt w:val="bullet"/>
      <w:lvlText w:val="•"/>
      <w:lvlJc w:val="left"/>
      <w:pPr>
        <w:tabs>
          <w:tab w:val="num" w:pos="5760"/>
        </w:tabs>
        <w:ind w:left="5760" w:hanging="360"/>
      </w:pPr>
      <w:rPr>
        <w:rFonts w:ascii="Arial" w:hAnsi="Arial" w:hint="default"/>
      </w:rPr>
    </w:lvl>
    <w:lvl w:ilvl="8" w:tplc="730AD1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DE90A72"/>
    <w:multiLevelType w:val="hybridMultilevel"/>
    <w:tmpl w:val="EE9EC36C"/>
    <w:lvl w:ilvl="0" w:tplc="041D0001">
      <w:start w:val="1"/>
      <w:numFmt w:val="bullet"/>
      <w:lvlText w:val=""/>
      <w:lvlJc w:val="left"/>
      <w:pPr>
        <w:tabs>
          <w:tab w:val="num" w:pos="720"/>
        </w:tabs>
        <w:ind w:left="720" w:hanging="360"/>
      </w:pPr>
      <w:rPr>
        <w:rFonts w:ascii="Symbol" w:hAnsi="Symbol" w:hint="default"/>
      </w:rPr>
    </w:lvl>
    <w:lvl w:ilvl="1" w:tplc="5A64342E" w:tentative="1">
      <w:start w:val="1"/>
      <w:numFmt w:val="bullet"/>
      <w:lvlText w:val="•"/>
      <w:lvlJc w:val="left"/>
      <w:pPr>
        <w:tabs>
          <w:tab w:val="num" w:pos="1440"/>
        </w:tabs>
        <w:ind w:left="1440" w:hanging="360"/>
      </w:pPr>
      <w:rPr>
        <w:rFonts w:ascii="Arial" w:hAnsi="Arial" w:hint="default"/>
      </w:rPr>
    </w:lvl>
    <w:lvl w:ilvl="2" w:tplc="3B50DEE4" w:tentative="1">
      <w:start w:val="1"/>
      <w:numFmt w:val="bullet"/>
      <w:lvlText w:val="•"/>
      <w:lvlJc w:val="left"/>
      <w:pPr>
        <w:tabs>
          <w:tab w:val="num" w:pos="2160"/>
        </w:tabs>
        <w:ind w:left="2160" w:hanging="360"/>
      </w:pPr>
      <w:rPr>
        <w:rFonts w:ascii="Arial" w:hAnsi="Arial" w:hint="default"/>
      </w:rPr>
    </w:lvl>
    <w:lvl w:ilvl="3" w:tplc="67E6408A" w:tentative="1">
      <w:start w:val="1"/>
      <w:numFmt w:val="bullet"/>
      <w:lvlText w:val="•"/>
      <w:lvlJc w:val="left"/>
      <w:pPr>
        <w:tabs>
          <w:tab w:val="num" w:pos="2880"/>
        </w:tabs>
        <w:ind w:left="2880" w:hanging="360"/>
      </w:pPr>
      <w:rPr>
        <w:rFonts w:ascii="Arial" w:hAnsi="Arial" w:hint="default"/>
      </w:rPr>
    </w:lvl>
    <w:lvl w:ilvl="4" w:tplc="4D6A3676" w:tentative="1">
      <w:start w:val="1"/>
      <w:numFmt w:val="bullet"/>
      <w:lvlText w:val="•"/>
      <w:lvlJc w:val="left"/>
      <w:pPr>
        <w:tabs>
          <w:tab w:val="num" w:pos="3600"/>
        </w:tabs>
        <w:ind w:left="3600" w:hanging="360"/>
      </w:pPr>
      <w:rPr>
        <w:rFonts w:ascii="Arial" w:hAnsi="Arial" w:hint="default"/>
      </w:rPr>
    </w:lvl>
    <w:lvl w:ilvl="5" w:tplc="B7B42994" w:tentative="1">
      <w:start w:val="1"/>
      <w:numFmt w:val="bullet"/>
      <w:lvlText w:val="•"/>
      <w:lvlJc w:val="left"/>
      <w:pPr>
        <w:tabs>
          <w:tab w:val="num" w:pos="4320"/>
        </w:tabs>
        <w:ind w:left="4320" w:hanging="360"/>
      </w:pPr>
      <w:rPr>
        <w:rFonts w:ascii="Arial" w:hAnsi="Arial" w:hint="default"/>
      </w:rPr>
    </w:lvl>
    <w:lvl w:ilvl="6" w:tplc="7B8AEFD4" w:tentative="1">
      <w:start w:val="1"/>
      <w:numFmt w:val="bullet"/>
      <w:lvlText w:val="•"/>
      <w:lvlJc w:val="left"/>
      <w:pPr>
        <w:tabs>
          <w:tab w:val="num" w:pos="5040"/>
        </w:tabs>
        <w:ind w:left="5040" w:hanging="360"/>
      </w:pPr>
      <w:rPr>
        <w:rFonts w:ascii="Arial" w:hAnsi="Arial" w:hint="default"/>
      </w:rPr>
    </w:lvl>
    <w:lvl w:ilvl="7" w:tplc="5BFA1612" w:tentative="1">
      <w:start w:val="1"/>
      <w:numFmt w:val="bullet"/>
      <w:lvlText w:val="•"/>
      <w:lvlJc w:val="left"/>
      <w:pPr>
        <w:tabs>
          <w:tab w:val="num" w:pos="5760"/>
        </w:tabs>
        <w:ind w:left="5760" w:hanging="360"/>
      </w:pPr>
      <w:rPr>
        <w:rFonts w:ascii="Arial" w:hAnsi="Arial" w:hint="default"/>
      </w:rPr>
    </w:lvl>
    <w:lvl w:ilvl="8" w:tplc="26D8A8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A6114B"/>
    <w:multiLevelType w:val="hybridMultilevel"/>
    <w:tmpl w:val="34620492"/>
    <w:lvl w:ilvl="0" w:tplc="99B06754">
      <w:start w:val="1"/>
      <w:numFmt w:val="bullet"/>
      <w:lvlText w:val="•"/>
      <w:lvlJc w:val="left"/>
      <w:pPr>
        <w:tabs>
          <w:tab w:val="num" w:pos="720"/>
        </w:tabs>
        <w:ind w:left="720" w:hanging="360"/>
      </w:pPr>
      <w:rPr>
        <w:rFonts w:ascii="Arial" w:hAnsi="Arial" w:hint="default"/>
      </w:rPr>
    </w:lvl>
    <w:lvl w:ilvl="1" w:tplc="5A64342E" w:tentative="1">
      <w:start w:val="1"/>
      <w:numFmt w:val="bullet"/>
      <w:lvlText w:val="•"/>
      <w:lvlJc w:val="left"/>
      <w:pPr>
        <w:tabs>
          <w:tab w:val="num" w:pos="1440"/>
        </w:tabs>
        <w:ind w:left="1440" w:hanging="360"/>
      </w:pPr>
      <w:rPr>
        <w:rFonts w:ascii="Arial" w:hAnsi="Arial" w:hint="default"/>
      </w:rPr>
    </w:lvl>
    <w:lvl w:ilvl="2" w:tplc="3B50DEE4" w:tentative="1">
      <w:start w:val="1"/>
      <w:numFmt w:val="bullet"/>
      <w:lvlText w:val="•"/>
      <w:lvlJc w:val="left"/>
      <w:pPr>
        <w:tabs>
          <w:tab w:val="num" w:pos="2160"/>
        </w:tabs>
        <w:ind w:left="2160" w:hanging="360"/>
      </w:pPr>
      <w:rPr>
        <w:rFonts w:ascii="Arial" w:hAnsi="Arial" w:hint="default"/>
      </w:rPr>
    </w:lvl>
    <w:lvl w:ilvl="3" w:tplc="67E6408A" w:tentative="1">
      <w:start w:val="1"/>
      <w:numFmt w:val="bullet"/>
      <w:lvlText w:val="•"/>
      <w:lvlJc w:val="left"/>
      <w:pPr>
        <w:tabs>
          <w:tab w:val="num" w:pos="2880"/>
        </w:tabs>
        <w:ind w:left="2880" w:hanging="360"/>
      </w:pPr>
      <w:rPr>
        <w:rFonts w:ascii="Arial" w:hAnsi="Arial" w:hint="default"/>
      </w:rPr>
    </w:lvl>
    <w:lvl w:ilvl="4" w:tplc="4D6A3676" w:tentative="1">
      <w:start w:val="1"/>
      <w:numFmt w:val="bullet"/>
      <w:lvlText w:val="•"/>
      <w:lvlJc w:val="left"/>
      <w:pPr>
        <w:tabs>
          <w:tab w:val="num" w:pos="3600"/>
        </w:tabs>
        <w:ind w:left="3600" w:hanging="360"/>
      </w:pPr>
      <w:rPr>
        <w:rFonts w:ascii="Arial" w:hAnsi="Arial" w:hint="default"/>
      </w:rPr>
    </w:lvl>
    <w:lvl w:ilvl="5" w:tplc="B7B42994" w:tentative="1">
      <w:start w:val="1"/>
      <w:numFmt w:val="bullet"/>
      <w:lvlText w:val="•"/>
      <w:lvlJc w:val="left"/>
      <w:pPr>
        <w:tabs>
          <w:tab w:val="num" w:pos="4320"/>
        </w:tabs>
        <w:ind w:left="4320" w:hanging="360"/>
      </w:pPr>
      <w:rPr>
        <w:rFonts w:ascii="Arial" w:hAnsi="Arial" w:hint="default"/>
      </w:rPr>
    </w:lvl>
    <w:lvl w:ilvl="6" w:tplc="7B8AEFD4" w:tentative="1">
      <w:start w:val="1"/>
      <w:numFmt w:val="bullet"/>
      <w:lvlText w:val="•"/>
      <w:lvlJc w:val="left"/>
      <w:pPr>
        <w:tabs>
          <w:tab w:val="num" w:pos="5040"/>
        </w:tabs>
        <w:ind w:left="5040" w:hanging="360"/>
      </w:pPr>
      <w:rPr>
        <w:rFonts w:ascii="Arial" w:hAnsi="Arial" w:hint="default"/>
      </w:rPr>
    </w:lvl>
    <w:lvl w:ilvl="7" w:tplc="5BFA1612" w:tentative="1">
      <w:start w:val="1"/>
      <w:numFmt w:val="bullet"/>
      <w:lvlText w:val="•"/>
      <w:lvlJc w:val="left"/>
      <w:pPr>
        <w:tabs>
          <w:tab w:val="num" w:pos="5760"/>
        </w:tabs>
        <w:ind w:left="5760" w:hanging="360"/>
      </w:pPr>
      <w:rPr>
        <w:rFonts w:ascii="Arial" w:hAnsi="Arial" w:hint="default"/>
      </w:rPr>
    </w:lvl>
    <w:lvl w:ilvl="8" w:tplc="26D8A84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EA"/>
    <w:rsid w:val="00011F21"/>
    <w:rsid w:val="00040C6B"/>
    <w:rsid w:val="000B3EC0"/>
    <w:rsid w:val="0022541D"/>
    <w:rsid w:val="00247523"/>
    <w:rsid w:val="002716A2"/>
    <w:rsid w:val="002A6069"/>
    <w:rsid w:val="002D703E"/>
    <w:rsid w:val="003B1773"/>
    <w:rsid w:val="003F747D"/>
    <w:rsid w:val="00561EDA"/>
    <w:rsid w:val="005E2E3E"/>
    <w:rsid w:val="00625571"/>
    <w:rsid w:val="00667FEF"/>
    <w:rsid w:val="007057F2"/>
    <w:rsid w:val="00785E4F"/>
    <w:rsid w:val="00793791"/>
    <w:rsid w:val="008E37B1"/>
    <w:rsid w:val="008E5A79"/>
    <w:rsid w:val="009817EC"/>
    <w:rsid w:val="00A53213"/>
    <w:rsid w:val="00A81CB7"/>
    <w:rsid w:val="00AB21B4"/>
    <w:rsid w:val="00B94D90"/>
    <w:rsid w:val="00BD4E97"/>
    <w:rsid w:val="00D96AEA"/>
    <w:rsid w:val="00DA2AB8"/>
    <w:rsid w:val="00F315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9EAB"/>
  <w15:chartTrackingRefBased/>
  <w15:docId w15:val="{588BB8CE-E01B-4BCB-8917-52B0D8A9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CB7"/>
    <w:pPr>
      <w:spacing w:before="40" w:line="288" w:lineRule="auto"/>
    </w:pPr>
    <w:rPr>
      <w:color w:val="595959" w:themeColor="text1" w:themeTint="A6"/>
      <w:kern w:val="20"/>
      <w:sz w:val="20"/>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AEA"/>
    <w:pPr>
      <w:tabs>
        <w:tab w:val="center" w:pos="4536"/>
        <w:tab w:val="right" w:pos="9072"/>
      </w:tabs>
      <w:spacing w:before="0" w:after="0" w:line="240" w:lineRule="auto"/>
    </w:pPr>
    <w:rPr>
      <w:color w:val="auto"/>
      <w:kern w:val="0"/>
      <w:sz w:val="22"/>
      <w:szCs w:val="22"/>
      <w:lang w:eastAsia="en-US"/>
    </w:rPr>
  </w:style>
  <w:style w:type="character" w:customStyle="1" w:styleId="HeaderChar">
    <w:name w:val="Header Char"/>
    <w:basedOn w:val="DefaultParagraphFont"/>
    <w:link w:val="Header"/>
    <w:uiPriority w:val="99"/>
    <w:rsid w:val="00D96AEA"/>
  </w:style>
  <w:style w:type="paragraph" w:styleId="Footer">
    <w:name w:val="footer"/>
    <w:basedOn w:val="Normal"/>
    <w:link w:val="FooterChar"/>
    <w:uiPriority w:val="99"/>
    <w:unhideWhenUsed/>
    <w:rsid w:val="00D96AEA"/>
    <w:pPr>
      <w:tabs>
        <w:tab w:val="center" w:pos="4536"/>
        <w:tab w:val="right" w:pos="9072"/>
      </w:tabs>
      <w:spacing w:before="0" w:after="0" w:line="240" w:lineRule="auto"/>
    </w:pPr>
    <w:rPr>
      <w:color w:val="auto"/>
      <w:kern w:val="0"/>
      <w:sz w:val="22"/>
      <w:szCs w:val="22"/>
      <w:lang w:eastAsia="en-US"/>
    </w:rPr>
  </w:style>
  <w:style w:type="character" w:customStyle="1" w:styleId="FooterChar">
    <w:name w:val="Footer Char"/>
    <w:basedOn w:val="DefaultParagraphFont"/>
    <w:link w:val="Footer"/>
    <w:uiPriority w:val="99"/>
    <w:rsid w:val="00D96AEA"/>
  </w:style>
  <w:style w:type="character" w:styleId="Hyperlink">
    <w:name w:val="Hyperlink"/>
    <w:basedOn w:val="DefaultParagraphFont"/>
    <w:uiPriority w:val="99"/>
    <w:unhideWhenUsed/>
    <w:rsid w:val="00B94D90"/>
    <w:rPr>
      <w:color w:val="0563C1" w:themeColor="hyperlink"/>
      <w:u w:val="single"/>
    </w:rPr>
  </w:style>
  <w:style w:type="table" w:styleId="TableGrid">
    <w:name w:val="Table Grid"/>
    <w:basedOn w:val="TableNormal"/>
    <w:uiPriority w:val="39"/>
    <w:rsid w:val="00F31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link w:val="ClosingChar"/>
    <w:uiPriority w:val="1"/>
    <w:semiHidden/>
    <w:unhideWhenUsed/>
    <w:qFormat/>
    <w:rsid w:val="00A81CB7"/>
    <w:pPr>
      <w:spacing w:before="480" w:after="960" w:line="240" w:lineRule="auto"/>
    </w:pPr>
  </w:style>
  <w:style w:type="character" w:customStyle="1" w:styleId="ClosingChar">
    <w:name w:val="Closing Char"/>
    <w:basedOn w:val="DefaultParagraphFont"/>
    <w:link w:val="Closing"/>
    <w:uiPriority w:val="1"/>
    <w:semiHidden/>
    <w:rsid w:val="00A81CB7"/>
    <w:rPr>
      <w:color w:val="595959" w:themeColor="text1" w:themeTint="A6"/>
      <w:kern w:val="20"/>
      <w:sz w:val="20"/>
      <w:szCs w:val="20"/>
      <w:lang w:eastAsia="sv-SE"/>
    </w:rPr>
  </w:style>
  <w:style w:type="paragraph" w:styleId="Signature">
    <w:name w:val="Signature"/>
    <w:basedOn w:val="Normal"/>
    <w:link w:val="SignatureChar"/>
    <w:uiPriority w:val="1"/>
    <w:semiHidden/>
    <w:unhideWhenUsed/>
    <w:qFormat/>
    <w:rsid w:val="00A81CB7"/>
    <w:rPr>
      <w:b/>
      <w:bCs/>
    </w:rPr>
  </w:style>
  <w:style w:type="character" w:customStyle="1" w:styleId="SignatureChar">
    <w:name w:val="Signature Char"/>
    <w:basedOn w:val="DefaultParagraphFont"/>
    <w:link w:val="Signature"/>
    <w:uiPriority w:val="1"/>
    <w:semiHidden/>
    <w:rsid w:val="00A81CB7"/>
    <w:rPr>
      <w:b/>
      <w:bCs/>
      <w:color w:val="595959" w:themeColor="text1" w:themeTint="A6"/>
      <w:kern w:val="20"/>
      <w:sz w:val="20"/>
      <w:szCs w:val="20"/>
      <w:lang w:eastAsia="sv-SE"/>
    </w:rPr>
  </w:style>
  <w:style w:type="paragraph" w:styleId="Salutation">
    <w:name w:val="Salutation"/>
    <w:basedOn w:val="Normal"/>
    <w:next w:val="Normal"/>
    <w:link w:val="SalutationChar"/>
    <w:uiPriority w:val="1"/>
    <w:semiHidden/>
    <w:unhideWhenUsed/>
    <w:qFormat/>
    <w:rsid w:val="00A81CB7"/>
    <w:pPr>
      <w:spacing w:before="720"/>
    </w:pPr>
  </w:style>
  <w:style w:type="character" w:customStyle="1" w:styleId="SalutationChar">
    <w:name w:val="Salutation Char"/>
    <w:basedOn w:val="DefaultParagraphFont"/>
    <w:link w:val="Salutation"/>
    <w:uiPriority w:val="1"/>
    <w:semiHidden/>
    <w:rsid w:val="00A81CB7"/>
    <w:rPr>
      <w:color w:val="595959" w:themeColor="text1" w:themeTint="A6"/>
      <w:kern w:val="20"/>
      <w:sz w:val="20"/>
      <w:szCs w:val="20"/>
      <w:lang w:eastAsia="sv-SE"/>
    </w:rPr>
  </w:style>
  <w:style w:type="paragraph" w:customStyle="1" w:styleId="Mottagare">
    <w:name w:val="Mottagare"/>
    <w:basedOn w:val="Normal"/>
    <w:qFormat/>
    <w:rsid w:val="00A81CB7"/>
    <w:pPr>
      <w:spacing w:after="40"/>
    </w:pPr>
    <w:rPr>
      <w:b/>
      <w:bCs/>
    </w:rPr>
  </w:style>
  <w:style w:type="paragraph" w:styleId="ListParagraph">
    <w:name w:val="List Paragraph"/>
    <w:basedOn w:val="Normal"/>
    <w:uiPriority w:val="34"/>
    <w:qFormat/>
    <w:rsid w:val="00AB2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4264">
      <w:bodyDiv w:val="1"/>
      <w:marLeft w:val="0"/>
      <w:marRight w:val="0"/>
      <w:marTop w:val="0"/>
      <w:marBottom w:val="0"/>
      <w:divBdr>
        <w:top w:val="none" w:sz="0" w:space="0" w:color="auto"/>
        <w:left w:val="none" w:sz="0" w:space="0" w:color="auto"/>
        <w:bottom w:val="none" w:sz="0" w:space="0" w:color="auto"/>
        <w:right w:val="none" w:sz="0" w:space="0" w:color="auto"/>
      </w:divBdr>
    </w:div>
    <w:div w:id="68038370">
      <w:bodyDiv w:val="1"/>
      <w:marLeft w:val="0"/>
      <w:marRight w:val="0"/>
      <w:marTop w:val="0"/>
      <w:marBottom w:val="0"/>
      <w:divBdr>
        <w:top w:val="none" w:sz="0" w:space="0" w:color="auto"/>
        <w:left w:val="none" w:sz="0" w:space="0" w:color="auto"/>
        <w:bottom w:val="none" w:sz="0" w:space="0" w:color="auto"/>
        <w:right w:val="none" w:sz="0" w:space="0" w:color="auto"/>
      </w:divBdr>
      <w:divsChild>
        <w:div w:id="102387874">
          <w:marLeft w:val="446"/>
          <w:marRight w:val="0"/>
          <w:marTop w:val="0"/>
          <w:marBottom w:val="0"/>
          <w:divBdr>
            <w:top w:val="none" w:sz="0" w:space="0" w:color="auto"/>
            <w:left w:val="none" w:sz="0" w:space="0" w:color="auto"/>
            <w:bottom w:val="none" w:sz="0" w:space="0" w:color="auto"/>
            <w:right w:val="none" w:sz="0" w:space="0" w:color="auto"/>
          </w:divBdr>
        </w:div>
        <w:div w:id="392656493">
          <w:marLeft w:val="446"/>
          <w:marRight w:val="0"/>
          <w:marTop w:val="0"/>
          <w:marBottom w:val="0"/>
          <w:divBdr>
            <w:top w:val="none" w:sz="0" w:space="0" w:color="auto"/>
            <w:left w:val="none" w:sz="0" w:space="0" w:color="auto"/>
            <w:bottom w:val="none" w:sz="0" w:space="0" w:color="auto"/>
            <w:right w:val="none" w:sz="0" w:space="0" w:color="auto"/>
          </w:divBdr>
        </w:div>
        <w:div w:id="844248685">
          <w:marLeft w:val="446"/>
          <w:marRight w:val="0"/>
          <w:marTop w:val="0"/>
          <w:marBottom w:val="0"/>
          <w:divBdr>
            <w:top w:val="none" w:sz="0" w:space="0" w:color="auto"/>
            <w:left w:val="none" w:sz="0" w:space="0" w:color="auto"/>
            <w:bottom w:val="none" w:sz="0" w:space="0" w:color="auto"/>
            <w:right w:val="none" w:sz="0" w:space="0" w:color="auto"/>
          </w:divBdr>
        </w:div>
        <w:div w:id="1703674804">
          <w:marLeft w:val="446"/>
          <w:marRight w:val="0"/>
          <w:marTop w:val="0"/>
          <w:marBottom w:val="0"/>
          <w:divBdr>
            <w:top w:val="none" w:sz="0" w:space="0" w:color="auto"/>
            <w:left w:val="none" w:sz="0" w:space="0" w:color="auto"/>
            <w:bottom w:val="none" w:sz="0" w:space="0" w:color="auto"/>
            <w:right w:val="none" w:sz="0" w:space="0" w:color="auto"/>
          </w:divBdr>
        </w:div>
        <w:div w:id="1746805993">
          <w:marLeft w:val="446"/>
          <w:marRight w:val="0"/>
          <w:marTop w:val="0"/>
          <w:marBottom w:val="0"/>
          <w:divBdr>
            <w:top w:val="none" w:sz="0" w:space="0" w:color="auto"/>
            <w:left w:val="none" w:sz="0" w:space="0" w:color="auto"/>
            <w:bottom w:val="none" w:sz="0" w:space="0" w:color="auto"/>
            <w:right w:val="none" w:sz="0" w:space="0" w:color="auto"/>
          </w:divBdr>
        </w:div>
        <w:div w:id="1250886396">
          <w:marLeft w:val="446"/>
          <w:marRight w:val="0"/>
          <w:marTop w:val="0"/>
          <w:marBottom w:val="0"/>
          <w:divBdr>
            <w:top w:val="none" w:sz="0" w:space="0" w:color="auto"/>
            <w:left w:val="none" w:sz="0" w:space="0" w:color="auto"/>
            <w:bottom w:val="none" w:sz="0" w:space="0" w:color="auto"/>
            <w:right w:val="none" w:sz="0" w:space="0" w:color="auto"/>
          </w:divBdr>
        </w:div>
      </w:divsChild>
    </w:div>
    <w:div w:id="85270430">
      <w:bodyDiv w:val="1"/>
      <w:marLeft w:val="0"/>
      <w:marRight w:val="0"/>
      <w:marTop w:val="0"/>
      <w:marBottom w:val="0"/>
      <w:divBdr>
        <w:top w:val="none" w:sz="0" w:space="0" w:color="auto"/>
        <w:left w:val="none" w:sz="0" w:space="0" w:color="auto"/>
        <w:bottom w:val="none" w:sz="0" w:space="0" w:color="auto"/>
        <w:right w:val="none" w:sz="0" w:space="0" w:color="auto"/>
      </w:divBdr>
    </w:div>
    <w:div w:id="697700237">
      <w:bodyDiv w:val="1"/>
      <w:marLeft w:val="0"/>
      <w:marRight w:val="0"/>
      <w:marTop w:val="0"/>
      <w:marBottom w:val="0"/>
      <w:divBdr>
        <w:top w:val="none" w:sz="0" w:space="0" w:color="auto"/>
        <w:left w:val="none" w:sz="0" w:space="0" w:color="auto"/>
        <w:bottom w:val="none" w:sz="0" w:space="0" w:color="auto"/>
        <w:right w:val="none" w:sz="0" w:space="0" w:color="auto"/>
      </w:divBdr>
      <w:divsChild>
        <w:div w:id="1708874083">
          <w:marLeft w:val="446"/>
          <w:marRight w:val="0"/>
          <w:marTop w:val="0"/>
          <w:marBottom w:val="0"/>
          <w:divBdr>
            <w:top w:val="none" w:sz="0" w:space="0" w:color="auto"/>
            <w:left w:val="none" w:sz="0" w:space="0" w:color="auto"/>
            <w:bottom w:val="none" w:sz="0" w:space="0" w:color="auto"/>
            <w:right w:val="none" w:sz="0" w:space="0" w:color="auto"/>
          </w:divBdr>
        </w:div>
        <w:div w:id="488249350">
          <w:marLeft w:val="446"/>
          <w:marRight w:val="0"/>
          <w:marTop w:val="0"/>
          <w:marBottom w:val="0"/>
          <w:divBdr>
            <w:top w:val="none" w:sz="0" w:space="0" w:color="auto"/>
            <w:left w:val="none" w:sz="0" w:space="0" w:color="auto"/>
            <w:bottom w:val="none" w:sz="0" w:space="0" w:color="auto"/>
            <w:right w:val="none" w:sz="0" w:space="0" w:color="auto"/>
          </w:divBdr>
        </w:div>
        <w:div w:id="1535843627">
          <w:marLeft w:val="446"/>
          <w:marRight w:val="0"/>
          <w:marTop w:val="0"/>
          <w:marBottom w:val="0"/>
          <w:divBdr>
            <w:top w:val="none" w:sz="0" w:space="0" w:color="auto"/>
            <w:left w:val="none" w:sz="0" w:space="0" w:color="auto"/>
            <w:bottom w:val="none" w:sz="0" w:space="0" w:color="auto"/>
            <w:right w:val="none" w:sz="0" w:space="0" w:color="auto"/>
          </w:divBdr>
        </w:div>
        <w:div w:id="62027255">
          <w:marLeft w:val="446"/>
          <w:marRight w:val="0"/>
          <w:marTop w:val="0"/>
          <w:marBottom w:val="0"/>
          <w:divBdr>
            <w:top w:val="none" w:sz="0" w:space="0" w:color="auto"/>
            <w:left w:val="none" w:sz="0" w:space="0" w:color="auto"/>
            <w:bottom w:val="none" w:sz="0" w:space="0" w:color="auto"/>
            <w:right w:val="none" w:sz="0" w:space="0" w:color="auto"/>
          </w:divBdr>
        </w:div>
      </w:divsChild>
    </w:div>
    <w:div w:id="976255395">
      <w:bodyDiv w:val="1"/>
      <w:marLeft w:val="0"/>
      <w:marRight w:val="0"/>
      <w:marTop w:val="0"/>
      <w:marBottom w:val="0"/>
      <w:divBdr>
        <w:top w:val="none" w:sz="0" w:space="0" w:color="auto"/>
        <w:left w:val="none" w:sz="0" w:space="0" w:color="auto"/>
        <w:bottom w:val="none" w:sz="0" w:space="0" w:color="auto"/>
        <w:right w:val="none" w:sz="0" w:space="0" w:color="auto"/>
      </w:divBdr>
    </w:div>
    <w:div w:id="1655181164">
      <w:bodyDiv w:val="1"/>
      <w:marLeft w:val="0"/>
      <w:marRight w:val="0"/>
      <w:marTop w:val="0"/>
      <w:marBottom w:val="0"/>
      <w:divBdr>
        <w:top w:val="none" w:sz="0" w:space="0" w:color="auto"/>
        <w:left w:val="none" w:sz="0" w:space="0" w:color="auto"/>
        <w:bottom w:val="none" w:sz="0" w:space="0" w:color="auto"/>
        <w:right w:val="none" w:sz="0" w:space="0" w:color="auto"/>
      </w:divBdr>
      <w:divsChild>
        <w:div w:id="1086657971">
          <w:marLeft w:val="446"/>
          <w:marRight w:val="0"/>
          <w:marTop w:val="0"/>
          <w:marBottom w:val="0"/>
          <w:divBdr>
            <w:top w:val="none" w:sz="0" w:space="0" w:color="auto"/>
            <w:left w:val="none" w:sz="0" w:space="0" w:color="auto"/>
            <w:bottom w:val="none" w:sz="0" w:space="0" w:color="auto"/>
            <w:right w:val="none" w:sz="0" w:space="0" w:color="auto"/>
          </w:divBdr>
        </w:div>
        <w:div w:id="1109351605">
          <w:marLeft w:val="446"/>
          <w:marRight w:val="0"/>
          <w:marTop w:val="0"/>
          <w:marBottom w:val="0"/>
          <w:divBdr>
            <w:top w:val="none" w:sz="0" w:space="0" w:color="auto"/>
            <w:left w:val="none" w:sz="0" w:space="0" w:color="auto"/>
            <w:bottom w:val="none" w:sz="0" w:space="0" w:color="auto"/>
            <w:right w:val="none" w:sz="0" w:space="0" w:color="auto"/>
          </w:divBdr>
        </w:div>
        <w:div w:id="2068332062">
          <w:marLeft w:val="446"/>
          <w:marRight w:val="0"/>
          <w:marTop w:val="0"/>
          <w:marBottom w:val="0"/>
          <w:divBdr>
            <w:top w:val="none" w:sz="0" w:space="0" w:color="auto"/>
            <w:left w:val="none" w:sz="0" w:space="0" w:color="auto"/>
            <w:bottom w:val="none" w:sz="0" w:space="0" w:color="auto"/>
            <w:right w:val="none" w:sz="0" w:space="0" w:color="auto"/>
          </w:divBdr>
        </w:div>
        <w:div w:id="1508447874">
          <w:marLeft w:val="446"/>
          <w:marRight w:val="0"/>
          <w:marTop w:val="0"/>
          <w:marBottom w:val="0"/>
          <w:divBdr>
            <w:top w:val="none" w:sz="0" w:space="0" w:color="auto"/>
            <w:left w:val="none" w:sz="0" w:space="0" w:color="auto"/>
            <w:bottom w:val="none" w:sz="0" w:space="0" w:color="auto"/>
            <w:right w:val="none" w:sz="0" w:space="0" w:color="auto"/>
          </w:divBdr>
        </w:div>
        <w:div w:id="1122580731">
          <w:marLeft w:val="446"/>
          <w:marRight w:val="0"/>
          <w:marTop w:val="0"/>
          <w:marBottom w:val="0"/>
          <w:divBdr>
            <w:top w:val="none" w:sz="0" w:space="0" w:color="auto"/>
            <w:left w:val="none" w:sz="0" w:space="0" w:color="auto"/>
            <w:bottom w:val="none" w:sz="0" w:space="0" w:color="auto"/>
            <w:right w:val="none" w:sz="0" w:space="0" w:color="auto"/>
          </w:divBdr>
        </w:div>
        <w:div w:id="303388541">
          <w:marLeft w:val="446"/>
          <w:marRight w:val="0"/>
          <w:marTop w:val="0"/>
          <w:marBottom w:val="0"/>
          <w:divBdr>
            <w:top w:val="none" w:sz="0" w:space="0" w:color="auto"/>
            <w:left w:val="none" w:sz="0" w:space="0" w:color="auto"/>
            <w:bottom w:val="none" w:sz="0" w:space="0" w:color="auto"/>
            <w:right w:val="none" w:sz="0" w:space="0" w:color="auto"/>
          </w:divBdr>
        </w:div>
        <w:div w:id="14467065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C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1. SCA Blå">
      <a:srgbClr val="00205B"/>
    </a:custClr>
    <a:custClr name="G1. Ljusgrön">
      <a:srgbClr val="DEEDE4"/>
    </a:custClr>
    <a:custClr name="G2. SCA Grön Tint 60%">
      <a:srgbClr val="8FC1A6"/>
    </a:custClr>
    <a:custClr name="G3. SCA Grön">
      <a:srgbClr val="44986B"/>
    </a:custClr>
    <a:custClr name="G4. Mörkgrön Tint 85%">
      <a:srgbClr val="587370"/>
    </a:custClr>
    <a:custClr name="G5. Mörkgrön">
      <a:srgbClr val="204440"/>
    </a:custClr>
    <a:custClr name="T1. Ljust trä">
      <a:srgbClr val="F9F0E4"/>
    </a:custClr>
    <a:custClr name="T2. Bark Tint 60%">
      <a:srgbClr val="CCA38E"/>
    </a:custClr>
    <a:custClr name="T3. Bark">
      <a:srgbClr val="AA6543"/>
    </a:custClr>
    <a:custClr name="N1. Ljusgrå">
      <a:srgbClr val="E6EAE9"/>
    </a:custClr>
    <a:custClr name="N2. Mörkgrå">
      <a:srgbClr val="696969"/>
    </a:custClr>
    <a:custClr name="Vit">
      <a:srgbClr val="FFFFFF"/>
    </a:custClr>
    <a:custClr name="85% Svart">
      <a:srgbClr val="262626"/>
    </a:custClr>
  </a:custClr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SCA</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JÄDER Jerker</dc:creator>
  <cp:keywords/>
  <dc:description/>
  <cp:lastModifiedBy>JÄDER Jerker</cp:lastModifiedBy>
  <cp:revision>2</cp:revision>
  <cp:lastPrinted>2021-02-10T17:13:00Z</cp:lastPrinted>
  <dcterms:created xsi:type="dcterms:W3CDTF">2021-02-16T06:43:00Z</dcterms:created>
  <dcterms:modified xsi:type="dcterms:W3CDTF">2021-02-16T06:43:00Z</dcterms:modified>
</cp:coreProperties>
</file>