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CE" w:rsidRDefault="000940B4">
      <w:r>
        <w:t>Länk till Råd och vård Folksam</w:t>
      </w:r>
      <w:bookmarkStart w:id="0" w:name="_GoBack"/>
      <w:bookmarkEnd w:id="0"/>
    </w:p>
    <w:p w:rsidR="000940B4" w:rsidRDefault="000940B4"/>
    <w:p w:rsidR="000940B4" w:rsidRDefault="000940B4">
      <w:hyperlink r:id="rId4" w:history="1">
        <w:r w:rsidRPr="004E7566">
          <w:rPr>
            <w:rStyle w:val="Hyperlnk"/>
          </w:rPr>
          <w:t>https://aktiva.svenskfotboll.se/spelare/halsa/rad-och-vard-for-idrottsskador/</w:t>
        </w:r>
      </w:hyperlink>
      <w:r>
        <w:t xml:space="preserve"> </w:t>
      </w:r>
    </w:p>
    <w:sectPr w:rsidR="0009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B4"/>
    <w:rsid w:val="000940B4"/>
    <w:rsid w:val="006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1AB-6446-4EE6-9BF0-B8B752C6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iva.svenskfotboll.se/spelare/halsa/rad-och-vard-for-idrottsskado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2021-02-24T10:22:00Z</dcterms:created>
  <dcterms:modified xsi:type="dcterms:W3CDTF">2021-02-24T10:22:00Z</dcterms:modified>
</cp:coreProperties>
</file>