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KIOSKSCHEMA SERIEMATCHER</w:t>
      </w:r>
    </w:p>
    <w:p>
      <w:pPr>
        <w:spacing w:before="0" w:after="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SÄSONG 2016 F02-03 </w:t>
      </w:r>
    </w:p>
    <w:p>
      <w:pPr>
        <w:spacing w:before="0" w:after="0" w:line="276"/>
        <w:ind w:right="0" w:left="0" w:firstLine="0"/>
        <w:jc w:val="center"/>
        <w:rPr>
          <w:rFonts w:ascii="Calibri" w:hAnsi="Calibri" w:cs="Calibri" w:eastAsia="Calibri"/>
          <w:color w:val="auto"/>
          <w:spacing w:val="0"/>
          <w:position w:val="0"/>
          <w:sz w:val="28"/>
          <w:shd w:fill="auto" w:val="clear"/>
        </w:rPr>
      </w:pPr>
    </w:p>
    <w:tbl>
      <w:tblPr/>
      <w:tblGrid>
        <w:gridCol w:w="3510"/>
        <w:gridCol w:w="5702"/>
      </w:tblGrid>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8"/>
                <w:shd w:fill="auto" w:val="clear"/>
              </w:rPr>
              <w:t xml:space="preserve">Datum o match</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8"/>
                <w:shd w:fill="auto" w:val="clear"/>
              </w:rPr>
              <w:t xml:space="preserve">Ansvarig kiosk</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5/5 Arvika</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Alva P och Norea</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19/5 Norrstrand</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Mira och Ida</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4/6 Årjäng</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Norea och Linnéa E</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9/8 IF Viken</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Emmy och Elina</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18/8 Västanvik</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Tova och Liv</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3/9 Sifhälla/Säffle</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Ellen E och Thea</w:t>
            </w:r>
          </w:p>
        </w:tc>
      </w:tr>
    </w:tbl>
    <w:p>
      <w:pPr>
        <w:spacing w:before="0" w:after="0" w:line="276"/>
        <w:ind w:right="0" w:left="0" w:firstLine="0"/>
        <w:jc w:val="center"/>
        <w:rPr>
          <w:rFonts w:ascii="Calibri" w:hAnsi="Calibri" w:cs="Calibri" w:eastAsia="Calibri"/>
          <w:color w:val="auto"/>
          <w:spacing w:val="0"/>
          <w:position w:val="0"/>
          <w:sz w:val="28"/>
          <w:shd w:fill="auto" w:val="clear"/>
        </w:rPr>
      </w:pPr>
    </w:p>
    <w:p>
      <w:pPr>
        <w:spacing w:before="0" w:after="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Sen har vi ytterligare seriematcher efter 3/9 som vi inte vet datum på ännu med en eller två matcher hemma. Men vi gör kioskschema även för dom. Ni som är ansvariga då får själva hålla koll på vilket datum det blir. </w:t>
      </w:r>
    </w:p>
    <w:p>
      <w:pPr>
        <w:spacing w:before="0" w:after="0" w:line="276"/>
        <w:ind w:right="0" w:left="0" w:firstLine="0"/>
        <w:jc w:val="center"/>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Tillägg seriematcher</w:t>
      </w:r>
    </w:p>
    <w:tbl>
      <w:tblPr/>
      <w:tblGrid>
        <w:gridCol w:w="3510"/>
        <w:gridCol w:w="5702"/>
      </w:tblGrid>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8"/>
                <w:shd w:fill="auto" w:val="clear"/>
              </w:rPr>
              <w:t xml:space="preserve">Datum o match</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8"/>
                <w:shd w:fill="auto" w:val="clear"/>
              </w:rPr>
              <w:t xml:space="preserve">Ansvarig kiosk</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seriematch 1</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Liv och Thea</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seriematch 2</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Elina och Linneá E</w:t>
            </w:r>
          </w:p>
        </w:tc>
      </w:tr>
    </w:tbl>
    <w:p>
      <w:pPr>
        <w:spacing w:before="0" w:after="0" w:line="276"/>
        <w:ind w:right="0" w:left="0" w:firstLine="0"/>
        <w:jc w:val="center"/>
        <w:rPr>
          <w:rFonts w:ascii="Calibri" w:hAnsi="Calibri" w:cs="Calibri" w:eastAsia="Calibri"/>
          <w:color w:val="auto"/>
          <w:spacing w:val="0"/>
          <w:position w:val="0"/>
          <w:sz w:val="28"/>
          <w:shd w:fill="auto" w:val="clear"/>
        </w:rPr>
      </w:pPr>
    </w:p>
    <w:p>
      <w:pPr>
        <w:spacing w:before="0" w:after="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samma gäller för en ev DM match hemma.</w:t>
      </w: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Tillägg DM matcher</w:t>
      </w:r>
    </w:p>
    <w:tbl>
      <w:tblPr/>
      <w:tblGrid>
        <w:gridCol w:w="3510"/>
        <w:gridCol w:w="5702"/>
      </w:tblGrid>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8"/>
                <w:shd w:fill="auto" w:val="clear"/>
              </w:rPr>
              <w:t xml:space="preserve">Datum o match</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8"/>
                <w:shd w:fill="auto" w:val="clear"/>
              </w:rPr>
              <w:t xml:space="preserve">Ansvarig kiosk</w:t>
            </w:r>
          </w:p>
        </w:tc>
      </w:tr>
      <w:tr>
        <w:trPr>
          <w:trHeight w:val="1" w:hRule="atLeast"/>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DM match</w:t>
            </w:r>
          </w:p>
        </w:tc>
        <w:tc>
          <w:tcPr>
            <w:tcW w:w="57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8"/>
                <w:shd w:fill="auto" w:val="clear"/>
              </w:rPr>
              <w:t xml:space="preserve">Alva P och Tova</w:t>
            </w:r>
          </w:p>
        </w:tc>
      </w:tr>
    </w:tbl>
    <w:p>
      <w:pPr>
        <w:spacing w:before="0" w:after="0" w:line="276"/>
        <w:ind w:right="0" w:left="0" w:firstLine="0"/>
        <w:jc w:val="center"/>
        <w:rPr>
          <w:rFonts w:ascii="Calibri" w:hAnsi="Calibri" w:cs="Calibri" w:eastAsia="Calibri"/>
          <w:color w:val="auto"/>
          <w:spacing w:val="0"/>
          <w:position w:val="0"/>
          <w:sz w:val="28"/>
          <w:shd w:fill="auto" w:val="clear"/>
        </w:rPr>
      </w:pPr>
    </w:p>
    <w:p>
      <w:pPr>
        <w:spacing w:before="0" w:after="0" w:line="276"/>
        <w:ind w:right="0" w:left="0" w:firstLine="0"/>
        <w:jc w:val="center"/>
        <w:rPr>
          <w:rFonts w:ascii="Calibri" w:hAnsi="Calibri" w:cs="Calibri" w:eastAsia="Calibri"/>
          <w:color w:val="auto"/>
          <w:spacing w:val="0"/>
          <w:position w:val="0"/>
          <w:sz w:val="28"/>
          <w:shd w:fill="auto" w:val="clear"/>
        </w:rPr>
      </w:pPr>
    </w:p>
    <w:p>
      <w:pPr>
        <w:spacing w:before="0" w:after="0" w:line="276"/>
        <w:ind w:right="0" w:left="0" w:firstLine="0"/>
        <w:jc w:val="center"/>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Kan man inte ta sitt pass ordnar man själv ersättare.</w:t>
      </w:r>
    </w:p>
    <w:p>
      <w:pPr>
        <w:spacing w:before="0" w:after="0" w:line="276"/>
        <w:ind w:right="0" w:left="0" w:firstLine="0"/>
        <w:jc w:val="center"/>
        <w:rPr>
          <w:rFonts w:ascii="Calibri" w:hAnsi="Calibri" w:cs="Calibri" w:eastAsia="Calibri"/>
          <w:color w:val="auto"/>
          <w:spacing w:val="0"/>
          <w:position w:val="0"/>
          <w:sz w:val="28"/>
          <w:u w:val="single"/>
          <w:shd w:fill="auto" w:val="clear"/>
        </w:rPr>
      </w:pPr>
    </w:p>
    <w:p>
      <w:pPr>
        <w:spacing w:before="0" w:after="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år har styrelsen nya regler runt kiosken. Kaffe och muggar finns där. Det är endast fikabröd som behöver tas med. Däremot är det i år endast fikabröd som tillfaller tjejerna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inte försäljningen av kaffe. Korv/Korvbröd finns för de som vill. Överblivna korvar fryses in. Lite nytt även runt redovisning av pengar. Men det finns en pärm i kiosken med tydliga instruktioner.</w:t>
      </w:r>
    </w:p>
    <w:p>
      <w:pPr>
        <w:spacing w:before="0" w:after="0" w:line="276"/>
        <w:ind w:right="0" w:left="0" w:firstLine="0"/>
        <w:jc w:val="center"/>
        <w:rPr>
          <w:rFonts w:ascii="Calibri" w:hAnsi="Calibri" w:cs="Calibri" w:eastAsia="Calibri"/>
          <w:color w:val="auto"/>
          <w:spacing w:val="0"/>
          <w:position w:val="0"/>
          <w:sz w:val="28"/>
          <w:shd w:fill="auto" w:val="clear"/>
        </w:rPr>
      </w:pPr>
    </w:p>
    <w:p>
      <w:pPr>
        <w:spacing w:before="0" w:after="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Sen tillkommer under året som vanligt uppgifter under Ödik cup. </w:t>
      </w:r>
    </w:p>
    <w:p>
      <w:pPr>
        <w:spacing w:before="0" w:after="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Ödik håller i år för DM finalerna flickor o pojkar 02 så även där kommer vi ev få arbetsuppgifter.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