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F5" w:rsidRDefault="002078FD" w:rsidP="002078FD">
      <w:pPr>
        <w:jc w:val="center"/>
        <w:rPr>
          <w:sz w:val="44"/>
          <w:szCs w:val="44"/>
        </w:rPr>
      </w:pPr>
      <w:bookmarkStart w:id="0" w:name="_GoBack"/>
      <w:bookmarkEnd w:id="0"/>
      <w:r w:rsidRPr="002078FD">
        <w:rPr>
          <w:sz w:val="44"/>
          <w:szCs w:val="44"/>
        </w:rPr>
        <w:t>Utbildningar.</w:t>
      </w:r>
    </w:p>
    <w:sdt>
      <w:sdtPr>
        <w:id w:val="169264406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BA0D7F" w:rsidRDefault="00BA0D7F">
          <w:pPr>
            <w:pStyle w:val="Innehllsfrteckningsrubrik"/>
          </w:pPr>
          <w:r>
            <w:t>Innehåll</w:t>
          </w:r>
        </w:p>
        <w:p w:rsidR="00BA0D7F" w:rsidRDefault="00BA0D7F">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8039977" w:history="1">
            <w:r w:rsidRPr="00473127">
              <w:rPr>
                <w:rStyle w:val="Hyperlnk"/>
                <w:rFonts w:eastAsia="Times New Roman"/>
                <w:noProof/>
                <w:lang w:eastAsia="sv-SE"/>
              </w:rPr>
              <w:t>Bakgrund och syfte</w:t>
            </w:r>
            <w:r>
              <w:rPr>
                <w:noProof/>
                <w:webHidden/>
              </w:rPr>
              <w:tab/>
            </w:r>
            <w:r>
              <w:rPr>
                <w:noProof/>
                <w:webHidden/>
              </w:rPr>
              <w:fldChar w:fldCharType="begin"/>
            </w:r>
            <w:r>
              <w:rPr>
                <w:noProof/>
                <w:webHidden/>
              </w:rPr>
              <w:instrText xml:space="preserve"> PAGEREF _Toc8039977 \h </w:instrText>
            </w:r>
            <w:r>
              <w:rPr>
                <w:noProof/>
                <w:webHidden/>
              </w:rPr>
            </w:r>
            <w:r>
              <w:rPr>
                <w:noProof/>
                <w:webHidden/>
              </w:rPr>
              <w:fldChar w:fldCharType="separate"/>
            </w:r>
            <w:r>
              <w:rPr>
                <w:noProof/>
                <w:webHidden/>
              </w:rPr>
              <w:t>1</w:t>
            </w:r>
            <w:r>
              <w:rPr>
                <w:noProof/>
                <w:webHidden/>
              </w:rPr>
              <w:fldChar w:fldCharType="end"/>
            </w:r>
          </w:hyperlink>
        </w:p>
        <w:p w:rsidR="00BA0D7F" w:rsidRDefault="00BA0D7F">
          <w:pPr>
            <w:pStyle w:val="Innehll1"/>
            <w:tabs>
              <w:tab w:val="right" w:leader="dot" w:pos="9062"/>
            </w:tabs>
            <w:rPr>
              <w:rFonts w:eastAsiaTheme="minorEastAsia"/>
              <w:noProof/>
              <w:lang w:eastAsia="sv-SE"/>
            </w:rPr>
          </w:pPr>
          <w:hyperlink w:anchor="_Toc8039978" w:history="1">
            <w:r w:rsidRPr="00473127">
              <w:rPr>
                <w:rStyle w:val="Hyperlnk"/>
                <w:noProof/>
              </w:rPr>
              <w:t>Skapa utbildning</w:t>
            </w:r>
            <w:r>
              <w:rPr>
                <w:noProof/>
                <w:webHidden/>
              </w:rPr>
              <w:tab/>
            </w:r>
            <w:r>
              <w:rPr>
                <w:noProof/>
                <w:webHidden/>
              </w:rPr>
              <w:fldChar w:fldCharType="begin"/>
            </w:r>
            <w:r>
              <w:rPr>
                <w:noProof/>
                <w:webHidden/>
              </w:rPr>
              <w:instrText xml:space="preserve"> PAGEREF _Toc8039978 \h </w:instrText>
            </w:r>
            <w:r>
              <w:rPr>
                <w:noProof/>
                <w:webHidden/>
              </w:rPr>
            </w:r>
            <w:r>
              <w:rPr>
                <w:noProof/>
                <w:webHidden/>
              </w:rPr>
              <w:fldChar w:fldCharType="separate"/>
            </w:r>
            <w:r>
              <w:rPr>
                <w:noProof/>
                <w:webHidden/>
              </w:rPr>
              <w:t>2</w:t>
            </w:r>
            <w:r>
              <w:rPr>
                <w:noProof/>
                <w:webHidden/>
              </w:rPr>
              <w:fldChar w:fldCharType="end"/>
            </w:r>
          </w:hyperlink>
        </w:p>
        <w:p w:rsidR="00BA0D7F" w:rsidRDefault="00BA0D7F">
          <w:pPr>
            <w:pStyle w:val="Innehll2"/>
            <w:tabs>
              <w:tab w:val="right" w:leader="dot" w:pos="9062"/>
            </w:tabs>
            <w:rPr>
              <w:rFonts w:eastAsiaTheme="minorEastAsia"/>
              <w:noProof/>
              <w:lang w:eastAsia="sv-SE"/>
            </w:rPr>
          </w:pPr>
          <w:hyperlink w:anchor="_Toc8039979" w:history="1">
            <w:r w:rsidRPr="00473127">
              <w:rPr>
                <w:rStyle w:val="Hyperlnk"/>
                <w:noProof/>
              </w:rPr>
              <w:t>Info från SBBF hemsida.</w:t>
            </w:r>
            <w:r>
              <w:rPr>
                <w:noProof/>
                <w:webHidden/>
              </w:rPr>
              <w:tab/>
            </w:r>
            <w:r>
              <w:rPr>
                <w:noProof/>
                <w:webHidden/>
              </w:rPr>
              <w:fldChar w:fldCharType="begin"/>
            </w:r>
            <w:r>
              <w:rPr>
                <w:noProof/>
                <w:webHidden/>
              </w:rPr>
              <w:instrText xml:space="preserve"> PAGEREF _Toc8039979 \h </w:instrText>
            </w:r>
            <w:r>
              <w:rPr>
                <w:noProof/>
                <w:webHidden/>
              </w:rPr>
            </w:r>
            <w:r>
              <w:rPr>
                <w:noProof/>
                <w:webHidden/>
              </w:rPr>
              <w:fldChar w:fldCharType="separate"/>
            </w:r>
            <w:r>
              <w:rPr>
                <w:noProof/>
                <w:webHidden/>
              </w:rPr>
              <w:t>5</w:t>
            </w:r>
            <w:r>
              <w:rPr>
                <w:noProof/>
                <w:webHidden/>
              </w:rPr>
              <w:fldChar w:fldCharType="end"/>
            </w:r>
          </w:hyperlink>
        </w:p>
        <w:p w:rsidR="00BA0D7F" w:rsidRDefault="00BA0D7F">
          <w:pPr>
            <w:pStyle w:val="Innehll3"/>
            <w:tabs>
              <w:tab w:val="right" w:leader="dot" w:pos="9062"/>
            </w:tabs>
            <w:rPr>
              <w:rFonts w:eastAsiaTheme="minorEastAsia"/>
              <w:noProof/>
              <w:lang w:eastAsia="sv-SE"/>
            </w:rPr>
          </w:pPr>
          <w:hyperlink w:anchor="_Toc8039980" w:history="1">
            <w:r w:rsidRPr="00473127">
              <w:rPr>
                <w:rStyle w:val="Hyperlnk"/>
                <w:rFonts w:ascii="inherit" w:eastAsia="Times New Roman" w:hAnsi="inherit" w:cs="Arial"/>
                <w:b/>
                <w:bCs/>
                <w:noProof/>
                <w:bdr w:val="none" w:sz="0" w:space="0" w:color="auto" w:frame="1"/>
                <w:lang w:eastAsia="sv-SE"/>
              </w:rPr>
              <w:t>Ny utbildningsmodell</w:t>
            </w:r>
            <w:r>
              <w:rPr>
                <w:noProof/>
                <w:webHidden/>
              </w:rPr>
              <w:tab/>
            </w:r>
            <w:r>
              <w:rPr>
                <w:noProof/>
                <w:webHidden/>
              </w:rPr>
              <w:fldChar w:fldCharType="begin"/>
            </w:r>
            <w:r>
              <w:rPr>
                <w:noProof/>
                <w:webHidden/>
              </w:rPr>
              <w:instrText xml:space="preserve"> PAGEREF _Toc8039980 \h </w:instrText>
            </w:r>
            <w:r>
              <w:rPr>
                <w:noProof/>
                <w:webHidden/>
              </w:rPr>
            </w:r>
            <w:r>
              <w:rPr>
                <w:noProof/>
                <w:webHidden/>
              </w:rPr>
              <w:fldChar w:fldCharType="separate"/>
            </w:r>
            <w:r>
              <w:rPr>
                <w:noProof/>
                <w:webHidden/>
              </w:rPr>
              <w:t>5</w:t>
            </w:r>
            <w:r>
              <w:rPr>
                <w:noProof/>
                <w:webHidden/>
              </w:rPr>
              <w:fldChar w:fldCharType="end"/>
            </w:r>
          </w:hyperlink>
        </w:p>
        <w:p w:rsidR="00BA0D7F" w:rsidRDefault="00BA0D7F">
          <w:pPr>
            <w:pStyle w:val="Innehll3"/>
            <w:tabs>
              <w:tab w:val="right" w:leader="dot" w:pos="9062"/>
            </w:tabs>
            <w:rPr>
              <w:rFonts w:eastAsiaTheme="minorEastAsia"/>
              <w:noProof/>
              <w:lang w:eastAsia="sv-SE"/>
            </w:rPr>
          </w:pPr>
          <w:hyperlink w:anchor="_Toc8039981" w:history="1">
            <w:r w:rsidRPr="00473127">
              <w:rPr>
                <w:rStyle w:val="Hyperlnk"/>
                <w:rFonts w:ascii="inherit" w:eastAsia="Times New Roman" w:hAnsi="inherit" w:cs="Arial"/>
                <w:b/>
                <w:bCs/>
                <w:noProof/>
                <w:bdr w:val="none" w:sz="0" w:space="0" w:color="auto" w:frame="1"/>
                <w:lang w:eastAsia="sv-SE"/>
              </w:rPr>
              <w:t>Tränare</w:t>
            </w:r>
            <w:r>
              <w:rPr>
                <w:noProof/>
                <w:webHidden/>
              </w:rPr>
              <w:tab/>
            </w:r>
            <w:r>
              <w:rPr>
                <w:noProof/>
                <w:webHidden/>
              </w:rPr>
              <w:fldChar w:fldCharType="begin"/>
            </w:r>
            <w:r>
              <w:rPr>
                <w:noProof/>
                <w:webHidden/>
              </w:rPr>
              <w:instrText xml:space="preserve"> PAGEREF _Toc8039981 \h </w:instrText>
            </w:r>
            <w:r>
              <w:rPr>
                <w:noProof/>
                <w:webHidden/>
              </w:rPr>
            </w:r>
            <w:r>
              <w:rPr>
                <w:noProof/>
                <w:webHidden/>
              </w:rPr>
              <w:fldChar w:fldCharType="separate"/>
            </w:r>
            <w:r>
              <w:rPr>
                <w:noProof/>
                <w:webHidden/>
              </w:rPr>
              <w:t>5</w:t>
            </w:r>
            <w:r>
              <w:rPr>
                <w:noProof/>
                <w:webHidden/>
              </w:rPr>
              <w:fldChar w:fldCharType="end"/>
            </w:r>
          </w:hyperlink>
        </w:p>
        <w:p w:rsidR="00BA0D7F" w:rsidRDefault="00BA0D7F">
          <w:pPr>
            <w:pStyle w:val="Innehll3"/>
            <w:tabs>
              <w:tab w:val="right" w:leader="dot" w:pos="9062"/>
            </w:tabs>
            <w:rPr>
              <w:rFonts w:eastAsiaTheme="minorEastAsia"/>
              <w:noProof/>
              <w:lang w:eastAsia="sv-SE"/>
            </w:rPr>
          </w:pPr>
          <w:hyperlink w:anchor="_Toc8039982" w:history="1">
            <w:r w:rsidRPr="00473127">
              <w:rPr>
                <w:rStyle w:val="Hyperlnk"/>
                <w:rFonts w:ascii="inherit" w:eastAsia="Times New Roman" w:hAnsi="inherit" w:cs="Arial"/>
                <w:b/>
                <w:bCs/>
                <w:noProof/>
                <w:bdr w:val="none" w:sz="0" w:space="0" w:color="auto" w:frame="1"/>
                <w:lang w:eastAsia="sv-SE"/>
              </w:rPr>
              <w:t>Domare</w:t>
            </w:r>
            <w:r>
              <w:rPr>
                <w:noProof/>
                <w:webHidden/>
              </w:rPr>
              <w:tab/>
            </w:r>
            <w:r>
              <w:rPr>
                <w:noProof/>
                <w:webHidden/>
              </w:rPr>
              <w:fldChar w:fldCharType="begin"/>
            </w:r>
            <w:r>
              <w:rPr>
                <w:noProof/>
                <w:webHidden/>
              </w:rPr>
              <w:instrText xml:space="preserve"> PAGEREF _Toc8039982 \h </w:instrText>
            </w:r>
            <w:r>
              <w:rPr>
                <w:noProof/>
                <w:webHidden/>
              </w:rPr>
            </w:r>
            <w:r>
              <w:rPr>
                <w:noProof/>
                <w:webHidden/>
              </w:rPr>
              <w:fldChar w:fldCharType="separate"/>
            </w:r>
            <w:r>
              <w:rPr>
                <w:noProof/>
                <w:webHidden/>
              </w:rPr>
              <w:t>5</w:t>
            </w:r>
            <w:r>
              <w:rPr>
                <w:noProof/>
                <w:webHidden/>
              </w:rPr>
              <w:fldChar w:fldCharType="end"/>
            </w:r>
          </w:hyperlink>
        </w:p>
        <w:p w:rsidR="00BA0D7F" w:rsidRDefault="00BA0D7F">
          <w:pPr>
            <w:pStyle w:val="Innehll3"/>
            <w:tabs>
              <w:tab w:val="right" w:leader="dot" w:pos="9062"/>
            </w:tabs>
            <w:rPr>
              <w:rFonts w:eastAsiaTheme="minorEastAsia"/>
              <w:noProof/>
              <w:lang w:eastAsia="sv-SE"/>
            </w:rPr>
          </w:pPr>
          <w:hyperlink w:anchor="_Toc8039983" w:history="1">
            <w:r w:rsidRPr="00473127">
              <w:rPr>
                <w:rStyle w:val="Hyperlnk"/>
                <w:rFonts w:ascii="inherit" w:eastAsia="Times New Roman" w:hAnsi="inherit" w:cs="Arial"/>
                <w:b/>
                <w:bCs/>
                <w:noProof/>
                <w:bdr w:val="none" w:sz="0" w:space="0" w:color="auto" w:frame="1"/>
                <w:lang w:eastAsia="sv-SE"/>
              </w:rPr>
              <w:t>Funktionärsutbildningar</w:t>
            </w:r>
            <w:r>
              <w:rPr>
                <w:noProof/>
                <w:webHidden/>
              </w:rPr>
              <w:tab/>
            </w:r>
            <w:r>
              <w:rPr>
                <w:noProof/>
                <w:webHidden/>
              </w:rPr>
              <w:fldChar w:fldCharType="begin"/>
            </w:r>
            <w:r>
              <w:rPr>
                <w:noProof/>
                <w:webHidden/>
              </w:rPr>
              <w:instrText xml:space="preserve"> PAGEREF _Toc8039983 \h </w:instrText>
            </w:r>
            <w:r>
              <w:rPr>
                <w:noProof/>
                <w:webHidden/>
              </w:rPr>
            </w:r>
            <w:r>
              <w:rPr>
                <w:noProof/>
                <w:webHidden/>
              </w:rPr>
              <w:fldChar w:fldCharType="separate"/>
            </w:r>
            <w:r>
              <w:rPr>
                <w:noProof/>
                <w:webHidden/>
              </w:rPr>
              <w:t>6</w:t>
            </w:r>
            <w:r>
              <w:rPr>
                <w:noProof/>
                <w:webHidden/>
              </w:rPr>
              <w:fldChar w:fldCharType="end"/>
            </w:r>
          </w:hyperlink>
        </w:p>
        <w:p w:rsidR="00BA0D7F" w:rsidRDefault="00BA0D7F">
          <w:pPr>
            <w:pStyle w:val="Innehll3"/>
            <w:tabs>
              <w:tab w:val="right" w:leader="dot" w:pos="9062"/>
            </w:tabs>
            <w:rPr>
              <w:rFonts w:eastAsiaTheme="minorEastAsia"/>
              <w:noProof/>
              <w:lang w:eastAsia="sv-SE"/>
            </w:rPr>
          </w:pPr>
          <w:hyperlink w:anchor="_Toc8039984" w:history="1">
            <w:r w:rsidRPr="00473127">
              <w:rPr>
                <w:rStyle w:val="Hyperlnk"/>
                <w:rFonts w:ascii="inherit" w:eastAsia="Times New Roman" w:hAnsi="inherit" w:cs="Arial"/>
                <w:b/>
                <w:bCs/>
                <w:noProof/>
                <w:bdr w:val="none" w:sz="0" w:space="0" w:color="auto" w:frame="1"/>
                <w:lang w:eastAsia="sv-SE"/>
              </w:rPr>
              <w:t>Matchstatistik</w:t>
            </w:r>
            <w:r>
              <w:rPr>
                <w:noProof/>
                <w:webHidden/>
              </w:rPr>
              <w:tab/>
            </w:r>
            <w:r>
              <w:rPr>
                <w:noProof/>
                <w:webHidden/>
              </w:rPr>
              <w:fldChar w:fldCharType="begin"/>
            </w:r>
            <w:r>
              <w:rPr>
                <w:noProof/>
                <w:webHidden/>
              </w:rPr>
              <w:instrText xml:space="preserve"> PAGEREF _Toc8039984 \h </w:instrText>
            </w:r>
            <w:r>
              <w:rPr>
                <w:noProof/>
                <w:webHidden/>
              </w:rPr>
            </w:r>
            <w:r>
              <w:rPr>
                <w:noProof/>
                <w:webHidden/>
              </w:rPr>
              <w:fldChar w:fldCharType="separate"/>
            </w:r>
            <w:r>
              <w:rPr>
                <w:noProof/>
                <w:webHidden/>
              </w:rPr>
              <w:t>6</w:t>
            </w:r>
            <w:r>
              <w:rPr>
                <w:noProof/>
                <w:webHidden/>
              </w:rPr>
              <w:fldChar w:fldCharType="end"/>
            </w:r>
          </w:hyperlink>
        </w:p>
        <w:p w:rsidR="00BA0D7F" w:rsidRDefault="00BA0D7F">
          <w:pPr>
            <w:pStyle w:val="Innehll3"/>
            <w:tabs>
              <w:tab w:val="right" w:leader="dot" w:pos="9062"/>
            </w:tabs>
            <w:rPr>
              <w:rFonts w:eastAsiaTheme="minorEastAsia"/>
              <w:noProof/>
              <w:lang w:eastAsia="sv-SE"/>
            </w:rPr>
          </w:pPr>
          <w:hyperlink w:anchor="_Toc8039985" w:history="1">
            <w:r w:rsidRPr="00473127">
              <w:rPr>
                <w:rStyle w:val="Hyperlnk"/>
                <w:rFonts w:ascii="inherit" w:eastAsia="Times New Roman" w:hAnsi="inherit" w:cs="Arial"/>
                <w:b/>
                <w:bCs/>
                <w:noProof/>
                <w:bdr w:val="none" w:sz="0" w:space="0" w:color="auto" w:frame="1"/>
                <w:lang w:eastAsia="sv-SE"/>
              </w:rPr>
              <w:t>Kommissarieutbildning</w:t>
            </w:r>
            <w:r>
              <w:rPr>
                <w:noProof/>
                <w:webHidden/>
              </w:rPr>
              <w:tab/>
            </w:r>
            <w:r>
              <w:rPr>
                <w:noProof/>
                <w:webHidden/>
              </w:rPr>
              <w:fldChar w:fldCharType="begin"/>
            </w:r>
            <w:r>
              <w:rPr>
                <w:noProof/>
                <w:webHidden/>
              </w:rPr>
              <w:instrText xml:space="preserve"> PAGEREF _Toc8039985 \h </w:instrText>
            </w:r>
            <w:r>
              <w:rPr>
                <w:noProof/>
                <w:webHidden/>
              </w:rPr>
            </w:r>
            <w:r>
              <w:rPr>
                <w:noProof/>
                <w:webHidden/>
              </w:rPr>
              <w:fldChar w:fldCharType="separate"/>
            </w:r>
            <w:r>
              <w:rPr>
                <w:noProof/>
                <w:webHidden/>
              </w:rPr>
              <w:t>8</w:t>
            </w:r>
            <w:r>
              <w:rPr>
                <w:noProof/>
                <w:webHidden/>
              </w:rPr>
              <w:fldChar w:fldCharType="end"/>
            </w:r>
          </w:hyperlink>
        </w:p>
        <w:p w:rsidR="00BA0D7F" w:rsidRDefault="00BA0D7F">
          <w:r>
            <w:rPr>
              <w:b/>
              <w:bCs/>
            </w:rPr>
            <w:fldChar w:fldCharType="end"/>
          </w:r>
        </w:p>
      </w:sdtContent>
    </w:sdt>
    <w:p w:rsidR="002A5EE6" w:rsidRDefault="002A5EE6"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BA0D7F" w:rsidRDefault="00BA0D7F" w:rsidP="002078FD">
      <w:pPr>
        <w:jc w:val="center"/>
        <w:rPr>
          <w:rFonts w:ascii="Arial" w:eastAsia="Times New Roman" w:hAnsi="Arial" w:cs="Arial"/>
          <w:color w:val="818181"/>
          <w:sz w:val="20"/>
          <w:szCs w:val="20"/>
          <w:lang w:eastAsia="sv-SE"/>
        </w:rPr>
      </w:pPr>
    </w:p>
    <w:p w:rsidR="002A5EE6" w:rsidRDefault="002A5EE6" w:rsidP="002A5EE6">
      <w:pPr>
        <w:pStyle w:val="Rubrik1"/>
        <w:rPr>
          <w:rFonts w:eastAsia="Times New Roman"/>
          <w:lang w:eastAsia="sv-SE"/>
        </w:rPr>
      </w:pPr>
      <w:bookmarkStart w:id="1" w:name="_Toc8039977"/>
      <w:r>
        <w:rPr>
          <w:rFonts w:eastAsia="Times New Roman"/>
          <w:lang w:eastAsia="sv-SE"/>
        </w:rPr>
        <w:t>Bakgrund och syfte</w:t>
      </w:r>
      <w:bookmarkEnd w:id="1"/>
    </w:p>
    <w:p w:rsidR="002A5EE6" w:rsidRDefault="002A5EE6" w:rsidP="002A5EE6">
      <w:pPr>
        <w:rPr>
          <w:lang w:eastAsia="sv-SE"/>
        </w:rPr>
      </w:pPr>
      <w:r>
        <w:rPr>
          <w:lang w:eastAsia="sv-SE"/>
        </w:rPr>
        <w:t xml:space="preserve">2018 gjordes utbildningar inom basket om. Förut hette det grundkursutbildning, som omfattade både domare och tränare. Sedan kunde man </w:t>
      </w:r>
      <w:proofErr w:type="gramStart"/>
      <w:r>
        <w:rPr>
          <w:lang w:eastAsia="sv-SE"/>
        </w:rPr>
        <w:t>går</w:t>
      </w:r>
      <w:proofErr w:type="gramEnd"/>
      <w:r>
        <w:rPr>
          <w:lang w:eastAsia="sv-SE"/>
        </w:rPr>
        <w:t xml:space="preserve"> steg 1, detta gällde också tränare och domare.</w:t>
      </w:r>
    </w:p>
    <w:p w:rsidR="002A5EE6" w:rsidRDefault="002A5EE6" w:rsidP="002A5EE6">
      <w:pPr>
        <w:rPr>
          <w:lang w:eastAsia="sv-SE"/>
        </w:rPr>
      </w:pPr>
      <w:r>
        <w:rPr>
          <w:lang w:eastAsia="sv-SE"/>
        </w:rPr>
        <w:t>Den nya modellen kallar man matchledare A &amp; B för domare (dom första stegen).</w:t>
      </w:r>
    </w:p>
    <w:p w:rsidR="002A5EE6" w:rsidRDefault="002A5EE6" w:rsidP="002A5EE6">
      <w:pPr>
        <w:rPr>
          <w:lang w:eastAsia="sv-SE"/>
        </w:rPr>
      </w:pPr>
      <w:r>
        <w:rPr>
          <w:lang w:eastAsia="sv-SE"/>
        </w:rPr>
        <w:t xml:space="preserve">Introduktion </w:t>
      </w:r>
      <w:r w:rsidRPr="002A5EE6">
        <w:rPr>
          <w:lang w:eastAsia="sv-SE"/>
        </w:rPr>
        <w:t>utvecklingstränare</w:t>
      </w:r>
      <w:r>
        <w:rPr>
          <w:lang w:eastAsia="sv-SE"/>
        </w:rPr>
        <w:t xml:space="preserve"> kallas första steget för tränare som senare blir nivå 1 osv.</w:t>
      </w:r>
    </w:p>
    <w:p w:rsidR="002A5EE6" w:rsidRDefault="002A5EE6" w:rsidP="002A5EE6">
      <w:pPr>
        <w:rPr>
          <w:lang w:eastAsia="sv-SE"/>
        </w:rPr>
      </w:pPr>
      <w:r>
        <w:rPr>
          <w:lang w:eastAsia="sv-SE"/>
        </w:rPr>
        <w:t xml:space="preserve">2018 anordnade vi </w:t>
      </w:r>
      <w:r>
        <w:rPr>
          <w:lang w:eastAsia="sv-SE"/>
        </w:rPr>
        <w:t xml:space="preserve">Introduktion </w:t>
      </w:r>
      <w:r w:rsidRPr="002A5EE6">
        <w:rPr>
          <w:lang w:eastAsia="sv-SE"/>
        </w:rPr>
        <w:t>utvecklingstränare</w:t>
      </w:r>
      <w:r>
        <w:rPr>
          <w:lang w:eastAsia="sv-SE"/>
        </w:rPr>
        <w:t xml:space="preserve"> i Skellefteå. Våren 2019 körde vi matchledare 2.</w:t>
      </w:r>
    </w:p>
    <w:p w:rsidR="002A4397" w:rsidRDefault="002A5EE6" w:rsidP="002A5EE6">
      <w:pPr>
        <w:rPr>
          <w:lang w:eastAsia="sv-SE"/>
        </w:rPr>
      </w:pPr>
      <w:r>
        <w:rPr>
          <w:lang w:eastAsia="sv-SE"/>
        </w:rPr>
        <w:t xml:space="preserve">Tidigare år har ett gäng gått det gamla grundkurs och steg 1. Alla som gått respektive kurs finns sparat på </w:t>
      </w:r>
      <w:proofErr w:type="gramStart"/>
      <w:r w:rsidR="002A4397">
        <w:rPr>
          <w:lang w:eastAsia="sv-SE"/>
        </w:rPr>
        <w:t>lagets ledarsidan</w:t>
      </w:r>
      <w:proofErr w:type="gramEnd"/>
      <w:r w:rsidR="002A4397">
        <w:rPr>
          <w:lang w:eastAsia="sv-SE"/>
        </w:rPr>
        <w:t xml:space="preserve"> under dokument/sportkommitté/Utbildningslista. </w:t>
      </w:r>
    </w:p>
    <w:p w:rsidR="002A5EE6" w:rsidRDefault="002A4397" w:rsidP="002A5EE6">
      <w:pPr>
        <w:rPr>
          <w:lang w:eastAsia="sv-SE"/>
        </w:rPr>
      </w:pPr>
      <w:r>
        <w:rPr>
          <w:lang w:eastAsia="sv-SE"/>
        </w:rPr>
        <w:t>Denna lista skall uppdateras efter varje utbildning.</w:t>
      </w:r>
    </w:p>
    <w:p w:rsidR="002A4397" w:rsidRDefault="002A4397" w:rsidP="002A5EE6">
      <w:hyperlink r:id="rId6" w:history="1">
        <w:r>
          <w:rPr>
            <w:rStyle w:val="Hyperlnk"/>
          </w:rPr>
          <w:t>https://www.laget.se/KFUMLedare/Document</w:t>
        </w:r>
      </w:hyperlink>
    </w:p>
    <w:p w:rsidR="00BA0D7F" w:rsidRDefault="00BA0D7F" w:rsidP="002A5EE6">
      <w:r>
        <w:t xml:space="preserve">Försök att </w:t>
      </w:r>
      <w:proofErr w:type="gramStart"/>
      <w:r>
        <w:t>får</w:t>
      </w:r>
      <w:proofErr w:type="gramEnd"/>
      <w:r>
        <w:t xml:space="preserve"> tränare och domare att gå högre nivå än bara introduktion, så dom kan döma träna äldre barn.</w:t>
      </w:r>
    </w:p>
    <w:p w:rsidR="00BA0D7F" w:rsidRDefault="00BA0D7F" w:rsidP="00BA0D7F">
      <w:pPr>
        <w:pStyle w:val="Rubrik1"/>
        <w:rPr>
          <w:lang w:eastAsia="sv-SE"/>
        </w:rPr>
      </w:pPr>
      <w:bookmarkStart w:id="2" w:name="_Toc8039978"/>
      <w:r>
        <w:t>Skapa utbildning</w:t>
      </w:r>
      <w:bookmarkEnd w:id="2"/>
    </w:p>
    <w:p w:rsidR="002A5EE6" w:rsidRDefault="002A4397" w:rsidP="002A5EE6">
      <w:r>
        <w:rPr>
          <w:lang w:eastAsia="sv-SE"/>
        </w:rPr>
        <w:t xml:space="preserve">Försök att dra i gång minst 1 utbildning varje år. Kontaktperson på basketbollförbundet är Sara </w:t>
      </w:r>
      <w:proofErr w:type="spellStart"/>
      <w:r>
        <w:rPr>
          <w:lang w:eastAsia="sv-SE"/>
        </w:rPr>
        <w:t>Dutina</w:t>
      </w:r>
      <w:proofErr w:type="spellEnd"/>
      <w:r>
        <w:rPr>
          <w:lang w:eastAsia="sv-SE"/>
        </w:rPr>
        <w:t xml:space="preserve"> </w:t>
      </w:r>
      <w:hyperlink r:id="rId7" w:tgtFrame="_blank" w:history="1">
        <w:r>
          <w:rPr>
            <w:rStyle w:val="il"/>
            <w:rFonts w:ascii="Arial" w:hAnsi="Arial" w:cs="Arial"/>
            <w:color w:val="1155CC"/>
            <w:u w:val="single"/>
            <w:shd w:val="clear" w:color="auto" w:fill="FFFFFF"/>
          </w:rPr>
          <w:t>Sara.Dutina@basket.se</w:t>
        </w:r>
      </w:hyperlink>
    </w:p>
    <w:p w:rsidR="002A4397" w:rsidRDefault="002A4397" w:rsidP="002A5EE6">
      <w:r>
        <w:t>Eva-Lotta Strömsten i Umeå (Västerbottenbasketbollförbund) går också bolla med, väldigt lätta att ha o göra med. Hon håller även i Ledare utbildningar.</w:t>
      </w:r>
      <w:r w:rsidR="00BA0D7F">
        <w:t xml:space="preserve"> </w:t>
      </w:r>
      <w:r w:rsidR="00BA0D7F" w:rsidRPr="00BA0D7F">
        <w:t>evalotta.stromsten@gmail.com</w:t>
      </w:r>
    </w:p>
    <w:p w:rsidR="002A4397" w:rsidRDefault="002A4397" w:rsidP="002A5EE6">
      <w:r>
        <w:t>Går också kolla med Umeå, om dom har någon utbildning på gång, då kan man samköra.</w:t>
      </w:r>
    </w:p>
    <w:p w:rsidR="002A4397" w:rsidRDefault="002A4397" w:rsidP="002A5EE6"/>
    <w:p w:rsidR="002A4397" w:rsidRDefault="002A4397" w:rsidP="002A5EE6">
      <w:r>
        <w:lastRenderedPageBreak/>
        <w:t xml:space="preserve">När man väl bestämt att man ska dra igång en utbildning, kontakta då Sara </w:t>
      </w:r>
      <w:proofErr w:type="spellStart"/>
      <w:r>
        <w:t>Dutina</w:t>
      </w:r>
      <w:proofErr w:type="spellEnd"/>
      <w:r>
        <w:t xml:space="preserve"> med förslag på Datum. När detta blir ok från Sara, måste man boka fast hall, en del utbildningar kräver också konferensrum.</w:t>
      </w:r>
    </w:p>
    <w:p w:rsidR="002A4397" w:rsidRDefault="002A4397" w:rsidP="002A5EE6">
      <w:r>
        <w:t xml:space="preserve">Räkningen från fritidskontoret för hallen kommer då skickas till </w:t>
      </w:r>
      <w:r w:rsidR="00BA0D7F">
        <w:t>vår</w:t>
      </w:r>
      <w:r>
        <w:t xml:space="preserve"> kassör Lena Hedlund, meddela då henne att räkningen ska vidarebefordras till SBBF.</w:t>
      </w:r>
    </w:p>
    <w:p w:rsidR="00155F65" w:rsidRDefault="00155F65" w:rsidP="002A5EE6">
      <w:r>
        <w:t xml:space="preserve">När SBBF skickar ut inbjudan till utbildningen blir det en länk till en </w:t>
      </w:r>
      <w:proofErr w:type="gramStart"/>
      <w:r>
        <w:t>webb sida</w:t>
      </w:r>
      <w:proofErr w:type="gramEnd"/>
      <w:r>
        <w:t xml:space="preserve">, där man anmäler sig. Man väljer att klubben ska betala, mera info finns på de 2 bilderna nedan. När utbildningarna är genomförda får klubben söka bidrag för dessa utbildningar. Detta måste </w:t>
      </w:r>
      <w:proofErr w:type="gramStart"/>
      <w:r>
        <w:t>firma tecknare</w:t>
      </w:r>
      <w:proofErr w:type="gramEnd"/>
      <w:r>
        <w:t xml:space="preserve"> göra för klubben. Just nu är det Martin Eman som gjort detta.</w:t>
      </w:r>
    </w:p>
    <w:p w:rsidR="002078FD" w:rsidRDefault="00155F65" w:rsidP="002A5EE6">
      <w:r>
        <w:rPr>
          <w:noProof/>
        </w:rPr>
        <w:lastRenderedPageBreak/>
        <w:drawing>
          <wp:inline distT="0" distB="0" distL="0" distR="0" wp14:anchorId="5028A034" wp14:editId="3E06CF2C">
            <wp:extent cx="3371850" cy="304165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53" t="-487" r="753" b="22791"/>
                    <a:stretch/>
                  </pic:blipFill>
                  <pic:spPr bwMode="auto">
                    <a:xfrm>
                      <a:off x="0" y="0"/>
                      <a:ext cx="3371850" cy="30416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20DC471" wp14:editId="40BFD77E">
            <wp:extent cx="2829754" cy="5537200"/>
            <wp:effectExtent l="0" t="0" r="889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927" b="10872"/>
                    <a:stretch/>
                  </pic:blipFill>
                  <pic:spPr bwMode="auto">
                    <a:xfrm>
                      <a:off x="0" y="0"/>
                      <a:ext cx="2840712" cy="5558642"/>
                    </a:xfrm>
                    <a:prstGeom prst="rect">
                      <a:avLst/>
                    </a:prstGeom>
                    <a:ln>
                      <a:noFill/>
                    </a:ln>
                    <a:extLst>
                      <a:ext uri="{53640926-AAD7-44D8-BBD7-CCE9431645EC}">
                        <a14:shadowObscured xmlns:a14="http://schemas.microsoft.com/office/drawing/2010/main"/>
                      </a:ext>
                    </a:extLst>
                  </pic:spPr>
                </pic:pic>
              </a:graphicData>
            </a:graphic>
          </wp:inline>
        </w:drawing>
      </w:r>
    </w:p>
    <w:p w:rsidR="00155F65" w:rsidRDefault="00155F65" w:rsidP="002A5EE6"/>
    <w:p w:rsidR="002078FD" w:rsidRDefault="002078FD" w:rsidP="002078FD">
      <w:r>
        <w:lastRenderedPageBreak/>
        <w:t>Frågor om matchledare(domare).</w:t>
      </w:r>
      <w:r w:rsidR="00155F65">
        <w:t xml:space="preserve"> Som jag ställde i fjol.</w:t>
      </w:r>
    </w:p>
    <w:p w:rsidR="002078FD" w:rsidRPr="002078FD" w:rsidRDefault="002078FD" w:rsidP="002078FD">
      <w:pPr>
        <w:shd w:val="clear" w:color="auto" w:fill="FFFFFF"/>
        <w:spacing w:after="0" w:line="240" w:lineRule="auto"/>
        <w:rPr>
          <w:rFonts w:ascii="Arial" w:eastAsia="Times New Roman" w:hAnsi="Arial" w:cs="Arial"/>
          <w:color w:val="222222"/>
          <w:sz w:val="24"/>
          <w:szCs w:val="24"/>
          <w:lang w:eastAsia="sv-SE"/>
        </w:rPr>
      </w:pPr>
      <w:r w:rsidRPr="002078FD">
        <w:rPr>
          <w:rFonts w:ascii="Arial" w:eastAsia="Times New Roman" w:hAnsi="Arial" w:cs="Arial"/>
          <w:color w:val="222222"/>
          <w:sz w:val="24"/>
          <w:szCs w:val="24"/>
          <w:lang w:eastAsia="sv-SE"/>
        </w:rPr>
        <w:t>Jag ställde frågan vad skillnaden var på dessa och fick följande svar:</w:t>
      </w:r>
    </w:p>
    <w:p w:rsidR="002078FD" w:rsidRPr="002078FD" w:rsidRDefault="002078FD" w:rsidP="002078FD">
      <w:pPr>
        <w:shd w:val="clear" w:color="auto" w:fill="FFFFFF"/>
        <w:spacing w:after="0" w:line="240" w:lineRule="auto"/>
        <w:rPr>
          <w:rFonts w:ascii="Arial" w:eastAsia="Times New Roman" w:hAnsi="Arial" w:cs="Arial"/>
          <w:color w:val="222222"/>
          <w:sz w:val="24"/>
          <w:szCs w:val="24"/>
          <w:lang w:eastAsia="sv-SE"/>
        </w:rPr>
      </w:pPr>
      <w:r w:rsidRPr="002078FD">
        <w:rPr>
          <w:rFonts w:ascii="Arial" w:eastAsia="Times New Roman" w:hAnsi="Arial" w:cs="Arial"/>
          <w:i/>
          <w:iCs/>
          <w:color w:val="222222"/>
          <w:sz w:val="24"/>
          <w:szCs w:val="24"/>
          <w:lang w:eastAsia="sv-SE"/>
        </w:rPr>
        <w:t xml:space="preserve">Skillnaden är att ML A riktar sig till de som ska döma U8-11 o ML B till de som ska döma U11-13 plus första året </w:t>
      </w:r>
      <w:proofErr w:type="gramStart"/>
      <w:r w:rsidRPr="002078FD">
        <w:rPr>
          <w:rFonts w:ascii="Arial" w:eastAsia="Times New Roman" w:hAnsi="Arial" w:cs="Arial"/>
          <w:i/>
          <w:iCs/>
          <w:color w:val="222222"/>
          <w:sz w:val="24"/>
          <w:szCs w:val="24"/>
          <w:lang w:eastAsia="sv-SE"/>
        </w:rPr>
        <w:t>5-5</w:t>
      </w:r>
      <w:proofErr w:type="gramEnd"/>
      <w:r w:rsidRPr="002078FD">
        <w:rPr>
          <w:rFonts w:ascii="Arial" w:eastAsia="Times New Roman" w:hAnsi="Arial" w:cs="Arial"/>
          <w:i/>
          <w:iCs/>
          <w:color w:val="222222"/>
          <w:sz w:val="24"/>
          <w:szCs w:val="24"/>
          <w:lang w:eastAsia="sv-SE"/>
        </w:rPr>
        <w:t xml:space="preserve">, de som ska gå </w:t>
      </w:r>
      <w:proofErr w:type="spellStart"/>
      <w:r w:rsidRPr="002078FD">
        <w:rPr>
          <w:rFonts w:ascii="Arial" w:eastAsia="Times New Roman" w:hAnsi="Arial" w:cs="Arial"/>
          <w:i/>
          <w:iCs/>
          <w:color w:val="222222"/>
          <w:sz w:val="24"/>
          <w:szCs w:val="24"/>
          <w:lang w:eastAsia="sv-SE"/>
        </w:rPr>
        <w:t>utb</w:t>
      </w:r>
      <w:proofErr w:type="spellEnd"/>
      <w:r w:rsidRPr="002078FD">
        <w:rPr>
          <w:rFonts w:ascii="Arial" w:eastAsia="Times New Roman" w:hAnsi="Arial" w:cs="Arial"/>
          <w:i/>
          <w:iCs/>
          <w:color w:val="222222"/>
          <w:sz w:val="24"/>
          <w:szCs w:val="24"/>
          <w:lang w:eastAsia="sv-SE"/>
        </w:rPr>
        <w:t xml:space="preserve"> ska ha fyllt 13 år.</w:t>
      </w:r>
      <w:r w:rsidRPr="002078FD">
        <w:rPr>
          <w:rFonts w:ascii="Arial" w:eastAsia="Times New Roman" w:hAnsi="Arial" w:cs="Arial"/>
          <w:color w:val="222222"/>
          <w:sz w:val="24"/>
          <w:szCs w:val="24"/>
          <w:lang w:eastAsia="sv-SE"/>
        </w:rPr>
        <w:t> </w:t>
      </w:r>
    </w:p>
    <w:p w:rsidR="002078FD" w:rsidRPr="002078FD" w:rsidRDefault="002078FD" w:rsidP="002078FD">
      <w:pPr>
        <w:shd w:val="clear" w:color="auto" w:fill="FFFFFF"/>
        <w:spacing w:after="0" w:line="240" w:lineRule="auto"/>
        <w:rPr>
          <w:rFonts w:ascii="Arial" w:eastAsia="Times New Roman" w:hAnsi="Arial" w:cs="Arial"/>
          <w:color w:val="222222"/>
          <w:sz w:val="24"/>
          <w:szCs w:val="24"/>
          <w:lang w:eastAsia="sv-SE"/>
        </w:rPr>
      </w:pPr>
    </w:p>
    <w:p w:rsidR="002078FD" w:rsidRPr="002078FD" w:rsidRDefault="002078FD" w:rsidP="002078FD">
      <w:pPr>
        <w:shd w:val="clear" w:color="auto" w:fill="FFFFFF"/>
        <w:spacing w:after="0" w:line="240" w:lineRule="auto"/>
        <w:rPr>
          <w:rFonts w:ascii="Arial" w:eastAsia="Times New Roman" w:hAnsi="Arial" w:cs="Arial"/>
          <w:color w:val="222222"/>
          <w:sz w:val="24"/>
          <w:szCs w:val="24"/>
          <w:lang w:eastAsia="sv-SE"/>
        </w:rPr>
      </w:pPr>
      <w:r w:rsidRPr="002078FD">
        <w:rPr>
          <w:rFonts w:ascii="Arial" w:eastAsia="Times New Roman" w:hAnsi="Arial" w:cs="Arial"/>
          <w:color w:val="222222"/>
          <w:sz w:val="24"/>
          <w:szCs w:val="24"/>
          <w:lang w:eastAsia="sv-SE"/>
        </w:rPr>
        <w:t>Jag ställde även frågan om man var tvungen att gå Matchledare A innan man går Matchledare B och fick följande svar:</w:t>
      </w:r>
    </w:p>
    <w:p w:rsidR="002078FD" w:rsidRPr="002078FD" w:rsidRDefault="002078FD" w:rsidP="002078FD">
      <w:pPr>
        <w:shd w:val="clear" w:color="auto" w:fill="FFFFFF"/>
        <w:spacing w:after="0" w:line="240" w:lineRule="auto"/>
        <w:rPr>
          <w:rFonts w:ascii="Arial" w:eastAsia="Times New Roman" w:hAnsi="Arial" w:cs="Arial"/>
          <w:color w:val="222222"/>
          <w:sz w:val="24"/>
          <w:szCs w:val="24"/>
          <w:lang w:eastAsia="sv-SE"/>
        </w:rPr>
      </w:pPr>
      <w:r w:rsidRPr="002078FD">
        <w:rPr>
          <w:rFonts w:ascii="Arial" w:eastAsia="Times New Roman" w:hAnsi="Arial" w:cs="Arial"/>
          <w:i/>
          <w:iCs/>
          <w:color w:val="222222"/>
          <w:sz w:val="24"/>
          <w:szCs w:val="24"/>
          <w:lang w:eastAsia="sv-SE"/>
        </w:rPr>
        <w:t>Nej, inget absolut krav men så klart att rekommendera. Om personen ifråga tex har spelat eller coachat tidigare o har koll på regler osv så är det helt ok att gå direkt på ML B men är du helt ny, inte kan något om basket osv så bör du gå ML A först.</w:t>
      </w:r>
    </w:p>
    <w:p w:rsidR="002078FD" w:rsidRPr="002078FD" w:rsidRDefault="002078FD" w:rsidP="002078FD">
      <w:pPr>
        <w:shd w:val="clear" w:color="auto" w:fill="FFFFFF"/>
        <w:spacing w:after="0" w:line="240" w:lineRule="auto"/>
        <w:rPr>
          <w:rFonts w:ascii="Arial" w:eastAsia="Times New Roman" w:hAnsi="Arial" w:cs="Arial"/>
          <w:color w:val="222222"/>
          <w:sz w:val="24"/>
          <w:szCs w:val="24"/>
          <w:lang w:eastAsia="sv-SE"/>
        </w:rPr>
      </w:pPr>
    </w:p>
    <w:p w:rsidR="002078FD" w:rsidRPr="002078FD" w:rsidRDefault="002078FD" w:rsidP="002078FD">
      <w:pPr>
        <w:shd w:val="clear" w:color="auto" w:fill="FFFFFF"/>
        <w:spacing w:after="0" w:line="240" w:lineRule="auto"/>
        <w:rPr>
          <w:rFonts w:ascii="Arial" w:eastAsia="Times New Roman" w:hAnsi="Arial" w:cs="Arial"/>
          <w:color w:val="222222"/>
          <w:sz w:val="24"/>
          <w:szCs w:val="24"/>
          <w:lang w:eastAsia="sv-SE"/>
        </w:rPr>
      </w:pPr>
      <w:r w:rsidRPr="002078FD">
        <w:rPr>
          <w:rFonts w:ascii="Arial" w:eastAsia="Times New Roman" w:hAnsi="Arial" w:cs="Arial"/>
          <w:color w:val="222222"/>
          <w:sz w:val="24"/>
          <w:szCs w:val="24"/>
          <w:lang w:eastAsia="sv-SE"/>
        </w:rPr>
        <w:t>Följande är planerat upplägg vid utbildningstillfället:</w:t>
      </w:r>
    </w:p>
    <w:p w:rsidR="002078FD" w:rsidRPr="002078FD" w:rsidRDefault="002078FD" w:rsidP="002078FD">
      <w:pPr>
        <w:shd w:val="clear" w:color="auto" w:fill="FFFFFF"/>
        <w:spacing w:after="0" w:line="240" w:lineRule="auto"/>
        <w:rPr>
          <w:rFonts w:ascii="Arial" w:eastAsia="Times New Roman" w:hAnsi="Arial" w:cs="Arial"/>
          <w:color w:val="222222"/>
          <w:sz w:val="24"/>
          <w:szCs w:val="24"/>
          <w:lang w:eastAsia="sv-SE"/>
        </w:rPr>
      </w:pPr>
      <w:r w:rsidRPr="002078FD">
        <w:rPr>
          <w:rFonts w:ascii="Arial" w:eastAsia="Times New Roman" w:hAnsi="Arial" w:cs="Arial"/>
          <w:i/>
          <w:iCs/>
          <w:color w:val="222222"/>
          <w:sz w:val="24"/>
          <w:szCs w:val="24"/>
          <w:lang w:eastAsia="sv-SE"/>
        </w:rPr>
        <w:t xml:space="preserve">Utbildningen genomförs helst i samband med en EB-omgång alt. med en träningsgrupp i EB-ålder som spelar matcher som de kan döma. Vi behöver som du säkert vet en </w:t>
      </w:r>
      <w:proofErr w:type="gramStart"/>
      <w:r w:rsidRPr="002078FD">
        <w:rPr>
          <w:rFonts w:ascii="Arial" w:eastAsia="Times New Roman" w:hAnsi="Arial" w:cs="Arial"/>
          <w:i/>
          <w:iCs/>
          <w:color w:val="222222"/>
          <w:sz w:val="24"/>
          <w:szCs w:val="24"/>
          <w:lang w:eastAsia="sv-SE"/>
        </w:rPr>
        <w:t>timme teori</w:t>
      </w:r>
      <w:proofErr w:type="gramEnd"/>
      <w:r w:rsidRPr="002078FD">
        <w:rPr>
          <w:rFonts w:ascii="Arial" w:eastAsia="Times New Roman" w:hAnsi="Arial" w:cs="Arial"/>
          <w:i/>
          <w:iCs/>
          <w:color w:val="222222"/>
          <w:sz w:val="24"/>
          <w:szCs w:val="24"/>
          <w:lang w:eastAsia="sv-SE"/>
        </w:rPr>
        <w:t xml:space="preserve"> o efterföljande tre timmar dömande på golv/match per </w:t>
      </w:r>
      <w:proofErr w:type="spellStart"/>
      <w:r w:rsidRPr="002078FD">
        <w:rPr>
          <w:rFonts w:ascii="Arial" w:eastAsia="Times New Roman" w:hAnsi="Arial" w:cs="Arial"/>
          <w:i/>
          <w:iCs/>
          <w:color w:val="222222"/>
          <w:sz w:val="24"/>
          <w:szCs w:val="24"/>
          <w:lang w:eastAsia="sv-SE"/>
        </w:rPr>
        <w:t>utb</w:t>
      </w:r>
      <w:proofErr w:type="spellEnd"/>
      <w:r w:rsidRPr="002078FD">
        <w:rPr>
          <w:rFonts w:ascii="Arial" w:eastAsia="Times New Roman" w:hAnsi="Arial" w:cs="Arial"/>
          <w:i/>
          <w:iCs/>
          <w:color w:val="222222"/>
          <w:sz w:val="24"/>
          <w:szCs w:val="24"/>
          <w:lang w:eastAsia="sv-SE"/>
        </w:rPr>
        <w:t xml:space="preserve"> tillfälle. </w:t>
      </w:r>
    </w:p>
    <w:p w:rsidR="002078FD" w:rsidRDefault="002078FD"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BA0D7F" w:rsidRDefault="00BA0D7F" w:rsidP="002078FD">
      <w:pPr>
        <w:rPr>
          <w:rFonts w:ascii="Arial" w:eastAsia="Times New Roman" w:hAnsi="Arial" w:cs="Arial"/>
          <w:color w:val="818181"/>
          <w:sz w:val="20"/>
          <w:szCs w:val="20"/>
          <w:lang w:eastAsia="sv-SE"/>
        </w:rPr>
      </w:pPr>
    </w:p>
    <w:p w:rsidR="002078FD" w:rsidRDefault="00BA0D7F" w:rsidP="00BA0D7F">
      <w:pPr>
        <w:pStyle w:val="Rubrik2"/>
      </w:pPr>
      <w:bookmarkStart w:id="3" w:name="_Toc8039979"/>
      <w:r>
        <w:lastRenderedPageBreak/>
        <w:t>Info från</w:t>
      </w:r>
      <w:r w:rsidR="00155F65">
        <w:t xml:space="preserve"> </w:t>
      </w:r>
      <w:r>
        <w:t>SBBF hemsida.</w:t>
      </w:r>
      <w:bookmarkEnd w:id="3"/>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Från och med våren 2018 har SBBF övergått från den utbildningsmodell som funnits sedan 2005 till den nya utbildningsmodell som skapats inom projektet Utbildning 2.0.</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t>I och med att Utbildning 2.0 har lanserats så administreras all utbildning i SBBF:s ordinarie utbildningsutbud (tränare, domare förbundsfunktionär och matchstatistik) centralt från förbundskansliet. SBBF har som ambition att genom effektivisering och kvalitetssäkring öka tillgängligheten av utbildning i hela landet.</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Fördjupad information och bakgrund till Utbildning 2.0 hittar du </w:t>
      </w:r>
      <w:hyperlink r:id="rId10" w:history="1">
        <w:r w:rsidRPr="002078FD">
          <w:rPr>
            <w:rFonts w:ascii="inherit" w:eastAsia="Times New Roman" w:hAnsi="inherit" w:cs="Arial"/>
            <w:color w:val="00AADE"/>
            <w:sz w:val="20"/>
            <w:szCs w:val="20"/>
            <w:bdr w:val="none" w:sz="0" w:space="0" w:color="auto" w:frame="1"/>
            <w:lang w:eastAsia="sv-SE"/>
          </w:rPr>
          <w:t>hä</w:t>
        </w:r>
        <w:r w:rsidRPr="002078FD">
          <w:rPr>
            <w:rFonts w:ascii="inherit" w:eastAsia="Times New Roman" w:hAnsi="inherit" w:cs="Arial"/>
            <w:color w:val="00AADE"/>
            <w:sz w:val="20"/>
            <w:szCs w:val="20"/>
            <w:bdr w:val="none" w:sz="0" w:space="0" w:color="auto" w:frame="1"/>
            <w:lang w:eastAsia="sv-SE"/>
          </w:rPr>
          <w:t>r</w:t>
        </w:r>
      </w:hyperlink>
      <w:r w:rsidRPr="002078FD">
        <w:rPr>
          <w:rFonts w:ascii="Arial" w:eastAsia="Times New Roman" w:hAnsi="Arial" w:cs="Arial"/>
          <w:color w:val="818181"/>
          <w:sz w:val="20"/>
          <w:szCs w:val="20"/>
          <w:lang w:eastAsia="sv-SE"/>
        </w:rPr>
        <w:t>.</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Arial" w:eastAsia="Times New Roman" w:hAnsi="Arial" w:cs="Arial"/>
          <w:noProof/>
          <w:color w:val="818181"/>
          <w:sz w:val="20"/>
          <w:szCs w:val="20"/>
          <w:lang w:eastAsia="sv-SE"/>
        </w:rPr>
        <w:drawing>
          <wp:inline distT="0" distB="0" distL="0" distR="0" wp14:anchorId="531A5E8D" wp14:editId="0A78449F">
            <wp:extent cx="6858000" cy="3857625"/>
            <wp:effectExtent l="0" t="0" r="0" b="9525"/>
            <wp:docPr id="1" name="Bild 1" descr="https://iof1.idrottonline.se/globalassets/svenska-basketbollforbundet/dokument/utbildning/utbildning-2.0/bild12.jpeg?w=720&amp;h=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of1.idrottonline.se/globalassets/svenska-basketbollforbundet/dokument/utbildning/utbildning-2.0/bild12.jpeg?w=720&amp;h=4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p w:rsidR="002078FD" w:rsidRPr="002078FD" w:rsidRDefault="002078FD" w:rsidP="002078FD">
      <w:pPr>
        <w:shd w:val="clear" w:color="auto" w:fill="FFFFFF"/>
        <w:spacing w:after="0" w:line="315" w:lineRule="atLeast"/>
        <w:textAlignment w:val="baseline"/>
        <w:outlineLvl w:val="2"/>
        <w:rPr>
          <w:rFonts w:ascii="Arial" w:eastAsia="Times New Roman" w:hAnsi="Arial" w:cs="Arial"/>
          <w:color w:val="000000"/>
          <w:sz w:val="21"/>
          <w:szCs w:val="21"/>
          <w:lang w:eastAsia="sv-SE"/>
        </w:rPr>
      </w:pPr>
      <w:bookmarkStart w:id="4" w:name="_Toc8039980"/>
      <w:r w:rsidRPr="002078FD">
        <w:rPr>
          <w:rFonts w:ascii="inherit" w:eastAsia="Times New Roman" w:hAnsi="inherit" w:cs="Arial"/>
          <w:b/>
          <w:bCs/>
          <w:color w:val="000000"/>
          <w:sz w:val="21"/>
          <w:szCs w:val="21"/>
          <w:bdr w:val="none" w:sz="0" w:space="0" w:color="auto" w:frame="1"/>
          <w:lang w:eastAsia="sv-SE"/>
        </w:rPr>
        <w:t>Ny utbildningsmodell</w:t>
      </w:r>
      <w:bookmarkEnd w:id="4"/>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Den nya utbildningsmodellen innebär en separation mellan tränare och domare redan från den första utbildningsnivån. Den bygger också på en fördjupning på området utvecklingstränare där den tidigare utbildningsmodellen har byggt på en stegring i sportslig nivå och ålder kopplat till utbildningsstegen, medan den nya modellen möjliggör fördjupningsutbildning oavsett vilken åldersgrupp och nivå du verkar på.</w:t>
      </w:r>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Dom gamla utbildningsnivåerna kommer att gälla även fortsättningsvis så om du har gått en utbildning tidigare så har den fortfarande samma behörighetsnivå. Ett förtydligande kopplat till gamla och nya utbildningar samt behörighetsnivåer kommer inom kort.</w:t>
      </w:r>
    </w:p>
    <w:p w:rsidR="002078FD" w:rsidRPr="002078FD" w:rsidRDefault="002078FD" w:rsidP="002078FD">
      <w:pPr>
        <w:shd w:val="clear" w:color="auto" w:fill="FFFFFF"/>
        <w:spacing w:after="0" w:line="315" w:lineRule="atLeast"/>
        <w:textAlignment w:val="baseline"/>
        <w:outlineLvl w:val="2"/>
        <w:rPr>
          <w:rFonts w:ascii="Arial" w:eastAsia="Times New Roman" w:hAnsi="Arial" w:cs="Arial"/>
          <w:color w:val="000000"/>
          <w:sz w:val="21"/>
          <w:szCs w:val="21"/>
          <w:lang w:eastAsia="sv-SE"/>
        </w:rPr>
      </w:pPr>
      <w:bookmarkStart w:id="5" w:name="_Toc8039981"/>
      <w:r w:rsidRPr="002078FD">
        <w:rPr>
          <w:rFonts w:ascii="inherit" w:eastAsia="Times New Roman" w:hAnsi="inherit" w:cs="Arial"/>
          <w:b/>
          <w:bCs/>
          <w:color w:val="000000"/>
          <w:sz w:val="21"/>
          <w:szCs w:val="21"/>
          <w:bdr w:val="none" w:sz="0" w:space="0" w:color="auto" w:frame="1"/>
          <w:lang w:eastAsia="sv-SE"/>
        </w:rPr>
        <w:t>Tränare</w:t>
      </w:r>
      <w:bookmarkEnd w:id="5"/>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proofErr w:type="gramStart"/>
      <w:r w:rsidRPr="002078FD">
        <w:rPr>
          <w:rFonts w:ascii="Arial" w:eastAsia="Times New Roman" w:hAnsi="Arial" w:cs="Arial"/>
          <w:color w:val="818181"/>
          <w:sz w:val="20"/>
          <w:szCs w:val="20"/>
          <w:lang w:eastAsia="sv-SE"/>
        </w:rPr>
        <w:t>Den nya introduktionsutbildning</w:t>
      </w:r>
      <w:proofErr w:type="gramEnd"/>
      <w:r w:rsidRPr="002078FD">
        <w:rPr>
          <w:rFonts w:ascii="Arial" w:eastAsia="Times New Roman" w:hAnsi="Arial" w:cs="Arial"/>
          <w:color w:val="818181"/>
          <w:sz w:val="20"/>
          <w:szCs w:val="20"/>
          <w:lang w:eastAsia="sv-SE"/>
        </w:rPr>
        <w:t xml:space="preserve"> för utvecklingstränare har genomförts med pilotutbildningar i april-maj 2018 och Nivå 1 Utvecklingstränare i augusti-september 2018 med lyckade resultat. Utvecklingsarbetet med Nivå 2 och uppåt fortsätter under 2019.</w:t>
      </w:r>
    </w:p>
    <w:p w:rsidR="002078FD" w:rsidRPr="002078FD" w:rsidRDefault="002078FD" w:rsidP="002078FD">
      <w:pPr>
        <w:shd w:val="clear" w:color="auto" w:fill="FFFFFF"/>
        <w:spacing w:after="0" w:line="315" w:lineRule="atLeast"/>
        <w:textAlignment w:val="baseline"/>
        <w:outlineLvl w:val="2"/>
        <w:rPr>
          <w:rFonts w:ascii="Arial" w:eastAsia="Times New Roman" w:hAnsi="Arial" w:cs="Arial"/>
          <w:color w:val="000000"/>
          <w:sz w:val="21"/>
          <w:szCs w:val="21"/>
          <w:lang w:eastAsia="sv-SE"/>
        </w:rPr>
      </w:pPr>
      <w:bookmarkStart w:id="6" w:name="_Toc8039982"/>
      <w:r w:rsidRPr="002078FD">
        <w:rPr>
          <w:rFonts w:ascii="inherit" w:eastAsia="Times New Roman" w:hAnsi="inherit" w:cs="Arial"/>
          <w:b/>
          <w:bCs/>
          <w:color w:val="000000"/>
          <w:sz w:val="21"/>
          <w:szCs w:val="21"/>
          <w:bdr w:val="none" w:sz="0" w:space="0" w:color="auto" w:frame="1"/>
          <w:lang w:eastAsia="sv-SE"/>
        </w:rPr>
        <w:t>Domare</w:t>
      </w:r>
      <w:bookmarkEnd w:id="6"/>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Övergången sker successivt där Matchledare A &amp; B är dom första nya stegen för domare, testade och lanserade under andra halvåret 2018.</w:t>
      </w:r>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Nivå 1 och 2 domare är under fortsatt utveckling med mål att lanseras under 2019.</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Frågor kring utbildningar upp till och med Nivå 2 besvaras av </w:t>
      </w:r>
      <w:hyperlink r:id="rId12" w:tooltip="Skyddad adress" w:history="1">
        <w:r w:rsidRPr="002078FD">
          <w:rPr>
            <w:rFonts w:ascii="inherit" w:eastAsia="Times New Roman" w:hAnsi="inherit" w:cs="Arial"/>
            <w:color w:val="00AADE"/>
            <w:sz w:val="20"/>
            <w:szCs w:val="20"/>
            <w:bdr w:val="none" w:sz="0" w:space="0" w:color="auto" w:frame="1"/>
            <w:lang w:eastAsia="sv-SE"/>
          </w:rPr>
          <w:t xml:space="preserve">Sara </w:t>
        </w:r>
        <w:proofErr w:type="spellStart"/>
        <w:r w:rsidRPr="002078FD">
          <w:rPr>
            <w:rFonts w:ascii="inherit" w:eastAsia="Times New Roman" w:hAnsi="inherit" w:cs="Arial"/>
            <w:color w:val="00AADE"/>
            <w:sz w:val="20"/>
            <w:szCs w:val="20"/>
            <w:bdr w:val="none" w:sz="0" w:space="0" w:color="auto" w:frame="1"/>
            <w:lang w:eastAsia="sv-SE"/>
          </w:rPr>
          <w:t>Dutina</w:t>
        </w:r>
        <w:proofErr w:type="spellEnd"/>
      </w:hyperlink>
      <w:r w:rsidRPr="002078FD">
        <w:rPr>
          <w:rFonts w:ascii="Arial" w:eastAsia="Times New Roman" w:hAnsi="Arial" w:cs="Arial"/>
          <w:color w:val="818181"/>
          <w:sz w:val="20"/>
          <w:szCs w:val="20"/>
          <w:lang w:eastAsia="sv-SE"/>
        </w:rPr>
        <w:t>.</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lastRenderedPageBreak/>
        <w:t>Steg 3 domare och steg 4 domare kommer tills vidare att vara utformade och genomföras på samma sätt som tidigare. Kursinnehåll för steg 3 och 4 hittar du </w:t>
      </w:r>
      <w:hyperlink r:id="rId13" w:history="1">
        <w:r w:rsidRPr="002078FD">
          <w:rPr>
            <w:rFonts w:ascii="inherit" w:eastAsia="Times New Roman" w:hAnsi="inherit" w:cs="Arial"/>
            <w:color w:val="00AADE"/>
            <w:sz w:val="20"/>
            <w:szCs w:val="20"/>
            <w:bdr w:val="none" w:sz="0" w:space="0" w:color="auto" w:frame="1"/>
            <w:lang w:eastAsia="sv-SE"/>
          </w:rPr>
          <w:t>här</w:t>
        </w:r>
      </w:hyperlink>
      <w:r w:rsidRPr="002078FD">
        <w:rPr>
          <w:rFonts w:ascii="Arial" w:eastAsia="Times New Roman" w:hAnsi="Arial" w:cs="Arial"/>
          <w:color w:val="818181"/>
          <w:sz w:val="20"/>
          <w:szCs w:val="20"/>
          <w:lang w:eastAsia="sv-SE"/>
        </w:rPr>
        <w:t xml:space="preserve">. Det finns även en internationell nivå av domarutbildning via FIBA. Uttagning av kandidater för FIBA-domarutbildning sker av DK, med National </w:t>
      </w:r>
      <w:proofErr w:type="spellStart"/>
      <w:r w:rsidRPr="002078FD">
        <w:rPr>
          <w:rFonts w:ascii="Arial" w:eastAsia="Times New Roman" w:hAnsi="Arial" w:cs="Arial"/>
          <w:color w:val="818181"/>
          <w:sz w:val="20"/>
          <w:szCs w:val="20"/>
          <w:lang w:eastAsia="sv-SE"/>
        </w:rPr>
        <w:t>Instructor</w:t>
      </w:r>
      <w:proofErr w:type="spellEnd"/>
      <w:r w:rsidRPr="002078FD">
        <w:rPr>
          <w:rFonts w:ascii="Arial" w:eastAsia="Times New Roman" w:hAnsi="Arial" w:cs="Arial"/>
          <w:color w:val="818181"/>
          <w:sz w:val="20"/>
          <w:szCs w:val="20"/>
          <w:lang w:eastAsia="sv-SE"/>
        </w:rPr>
        <w:t xml:space="preserve"> i spetsen, av domare som dömer förbundets högsta serie.</w:t>
      </w:r>
    </w:p>
    <w:p w:rsidR="002078FD" w:rsidRPr="002078FD" w:rsidRDefault="002078FD" w:rsidP="002078FD">
      <w:pPr>
        <w:shd w:val="clear" w:color="auto" w:fill="FFFFFF"/>
        <w:spacing w:after="0" w:line="315" w:lineRule="atLeast"/>
        <w:textAlignment w:val="baseline"/>
        <w:outlineLvl w:val="2"/>
        <w:rPr>
          <w:rFonts w:ascii="Arial" w:eastAsia="Times New Roman" w:hAnsi="Arial" w:cs="Arial"/>
          <w:color w:val="000000"/>
          <w:sz w:val="21"/>
          <w:szCs w:val="21"/>
          <w:lang w:eastAsia="sv-SE"/>
        </w:rPr>
      </w:pPr>
      <w:bookmarkStart w:id="7" w:name="_Toc8039983"/>
      <w:r w:rsidRPr="002078FD">
        <w:rPr>
          <w:rFonts w:ascii="inherit" w:eastAsia="Times New Roman" w:hAnsi="inherit" w:cs="Arial"/>
          <w:b/>
          <w:bCs/>
          <w:color w:val="000000"/>
          <w:sz w:val="21"/>
          <w:szCs w:val="21"/>
          <w:bdr w:val="none" w:sz="0" w:space="0" w:color="auto" w:frame="1"/>
          <w:lang w:eastAsia="sv-SE"/>
        </w:rPr>
        <w:t>Funktionärsutbildningar</w:t>
      </w:r>
      <w:bookmarkEnd w:id="7"/>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Funktionärsutbildning finns i olika varianter för att möta behovet på olika nivåer.</w:t>
      </w:r>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Distriktsfunktionärer utbildas och verkar lokalt inom respektive förening eller BDF. Det finns lokala variationer gällande krav och utbildning. För aktuell information, kontakta ditt BDF.</w:t>
      </w:r>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 xml:space="preserve">Förbundsfunktionärsutbildning är en högre utbildning och nödvändig för att vara funktionär inom Förbundsserierna - Svenska Basketligan, </w:t>
      </w:r>
      <w:proofErr w:type="spellStart"/>
      <w:r w:rsidRPr="002078FD">
        <w:rPr>
          <w:rFonts w:ascii="Arial" w:eastAsia="Times New Roman" w:hAnsi="Arial" w:cs="Arial"/>
          <w:color w:val="818181"/>
          <w:sz w:val="20"/>
          <w:szCs w:val="20"/>
          <w:lang w:eastAsia="sv-SE"/>
        </w:rPr>
        <w:t>Superettan</w:t>
      </w:r>
      <w:proofErr w:type="spellEnd"/>
      <w:r w:rsidRPr="002078FD">
        <w:rPr>
          <w:rFonts w:ascii="Arial" w:eastAsia="Times New Roman" w:hAnsi="Arial" w:cs="Arial"/>
          <w:color w:val="818181"/>
          <w:sz w:val="20"/>
          <w:szCs w:val="20"/>
          <w:lang w:eastAsia="sv-SE"/>
        </w:rPr>
        <w:t>, Basketettan samt USM/RM.</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u w:val="single"/>
          <w:bdr w:val="none" w:sz="0" w:space="0" w:color="auto" w:frame="1"/>
          <w:lang w:eastAsia="sv-SE"/>
        </w:rPr>
        <w:t>Kraven som gäller är:</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80"/>
      </w:tblGrid>
      <w:tr w:rsidR="002078FD" w:rsidRPr="002078FD" w:rsidTr="002078FD">
        <w:trPr>
          <w:tblCellSpacing w:w="15" w:type="dxa"/>
        </w:trPr>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2078FD" w:rsidRPr="002078FD" w:rsidRDefault="002078FD" w:rsidP="002078FD">
            <w:pPr>
              <w:spacing w:after="150" w:line="240" w:lineRule="auto"/>
              <w:textAlignment w:val="baseline"/>
              <w:rPr>
                <w:rFonts w:ascii="inherit" w:eastAsia="Times New Roman" w:hAnsi="inherit" w:cs="Arial"/>
                <w:color w:val="818181"/>
                <w:sz w:val="20"/>
                <w:szCs w:val="20"/>
                <w:lang w:eastAsia="sv-SE"/>
              </w:rPr>
            </w:pPr>
            <w:r w:rsidRPr="002078FD">
              <w:rPr>
                <w:rFonts w:ascii="inherit" w:eastAsia="Times New Roman" w:hAnsi="inherit" w:cs="Arial"/>
                <w:color w:val="818181"/>
                <w:sz w:val="20"/>
                <w:szCs w:val="20"/>
                <w:lang w:eastAsia="sv-SE"/>
              </w:rPr>
              <w:t xml:space="preserve">SBL Dam+ Herr (4 </w:t>
            </w:r>
            <w:proofErr w:type="spellStart"/>
            <w:r w:rsidRPr="002078FD">
              <w:rPr>
                <w:rFonts w:ascii="inherit" w:eastAsia="Times New Roman" w:hAnsi="inherit" w:cs="Arial"/>
                <w:color w:val="818181"/>
                <w:sz w:val="20"/>
                <w:szCs w:val="20"/>
                <w:lang w:eastAsia="sv-SE"/>
              </w:rPr>
              <w:t>st</w:t>
            </w:r>
            <w:proofErr w:type="spellEnd"/>
            <w:r w:rsidRPr="002078FD">
              <w:rPr>
                <w:rFonts w:ascii="inherit" w:eastAsia="Times New Roman" w:hAnsi="inherit" w:cs="Arial"/>
                <w:color w:val="818181"/>
                <w:sz w:val="20"/>
                <w:szCs w:val="20"/>
                <w:lang w:eastAsia="sv-SE"/>
              </w:rPr>
              <w:t xml:space="preserve"> funktionärer/match)</w:t>
            </w:r>
          </w:p>
        </w:tc>
      </w:tr>
      <w:tr w:rsidR="002078FD" w:rsidRPr="002078FD" w:rsidTr="002078FD">
        <w:trPr>
          <w:tblCellSpacing w:w="15" w:type="dxa"/>
        </w:trPr>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2078FD" w:rsidRPr="002078FD" w:rsidRDefault="002078FD" w:rsidP="002078FD">
            <w:pPr>
              <w:spacing w:after="150" w:line="240" w:lineRule="auto"/>
              <w:textAlignment w:val="baseline"/>
              <w:rPr>
                <w:rFonts w:ascii="inherit" w:eastAsia="Times New Roman" w:hAnsi="inherit" w:cs="Arial"/>
                <w:color w:val="818181"/>
                <w:sz w:val="20"/>
                <w:szCs w:val="20"/>
                <w:lang w:eastAsia="sv-SE"/>
              </w:rPr>
            </w:pPr>
            <w:proofErr w:type="spellStart"/>
            <w:r w:rsidRPr="002078FD">
              <w:rPr>
                <w:rFonts w:ascii="inherit" w:eastAsia="Times New Roman" w:hAnsi="inherit" w:cs="Arial"/>
                <w:color w:val="818181"/>
                <w:sz w:val="20"/>
                <w:szCs w:val="20"/>
                <w:lang w:eastAsia="sv-SE"/>
              </w:rPr>
              <w:t>Superettan</w:t>
            </w:r>
            <w:proofErr w:type="spellEnd"/>
            <w:r w:rsidRPr="002078FD">
              <w:rPr>
                <w:rFonts w:ascii="inherit" w:eastAsia="Times New Roman" w:hAnsi="inherit" w:cs="Arial"/>
                <w:color w:val="818181"/>
                <w:sz w:val="20"/>
                <w:szCs w:val="20"/>
                <w:lang w:eastAsia="sv-SE"/>
              </w:rPr>
              <w:t xml:space="preserve"> Herr (4 </w:t>
            </w:r>
            <w:proofErr w:type="spellStart"/>
            <w:r w:rsidRPr="002078FD">
              <w:rPr>
                <w:rFonts w:ascii="inherit" w:eastAsia="Times New Roman" w:hAnsi="inherit" w:cs="Arial"/>
                <w:color w:val="818181"/>
                <w:sz w:val="20"/>
                <w:szCs w:val="20"/>
                <w:lang w:eastAsia="sv-SE"/>
              </w:rPr>
              <w:t>st</w:t>
            </w:r>
            <w:proofErr w:type="spellEnd"/>
            <w:r w:rsidRPr="002078FD">
              <w:rPr>
                <w:rFonts w:ascii="inherit" w:eastAsia="Times New Roman" w:hAnsi="inherit" w:cs="Arial"/>
                <w:color w:val="818181"/>
                <w:sz w:val="20"/>
                <w:szCs w:val="20"/>
                <w:lang w:eastAsia="sv-SE"/>
              </w:rPr>
              <w:t xml:space="preserve"> funktionärer/match)</w:t>
            </w:r>
          </w:p>
        </w:tc>
      </w:tr>
      <w:tr w:rsidR="002078FD" w:rsidRPr="002078FD" w:rsidTr="002078FD">
        <w:trPr>
          <w:tblCellSpacing w:w="15" w:type="dxa"/>
        </w:trPr>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2078FD" w:rsidRPr="002078FD" w:rsidRDefault="002078FD" w:rsidP="002078FD">
            <w:pPr>
              <w:spacing w:after="150" w:line="240" w:lineRule="auto"/>
              <w:textAlignment w:val="baseline"/>
              <w:rPr>
                <w:rFonts w:ascii="inherit" w:eastAsia="Times New Roman" w:hAnsi="inherit" w:cs="Arial"/>
                <w:color w:val="818181"/>
                <w:sz w:val="20"/>
                <w:szCs w:val="20"/>
                <w:lang w:eastAsia="sv-SE"/>
              </w:rPr>
            </w:pPr>
            <w:r w:rsidRPr="002078FD">
              <w:rPr>
                <w:rFonts w:ascii="inherit" w:eastAsia="Times New Roman" w:hAnsi="inherit" w:cs="Arial"/>
                <w:color w:val="818181"/>
                <w:sz w:val="20"/>
                <w:szCs w:val="20"/>
                <w:lang w:eastAsia="sv-SE"/>
              </w:rPr>
              <w:t xml:space="preserve">Basketettan Herr och Dam (4 </w:t>
            </w:r>
            <w:proofErr w:type="spellStart"/>
            <w:r w:rsidRPr="002078FD">
              <w:rPr>
                <w:rFonts w:ascii="inherit" w:eastAsia="Times New Roman" w:hAnsi="inherit" w:cs="Arial"/>
                <w:color w:val="818181"/>
                <w:sz w:val="20"/>
                <w:szCs w:val="20"/>
                <w:lang w:eastAsia="sv-SE"/>
              </w:rPr>
              <w:t>st</w:t>
            </w:r>
            <w:proofErr w:type="spellEnd"/>
            <w:r w:rsidRPr="002078FD">
              <w:rPr>
                <w:rFonts w:ascii="inherit" w:eastAsia="Times New Roman" w:hAnsi="inherit" w:cs="Arial"/>
                <w:color w:val="818181"/>
                <w:sz w:val="20"/>
                <w:szCs w:val="20"/>
                <w:lang w:eastAsia="sv-SE"/>
              </w:rPr>
              <w:t xml:space="preserve"> funktionärer/match)</w:t>
            </w:r>
          </w:p>
        </w:tc>
      </w:tr>
      <w:tr w:rsidR="002078FD" w:rsidRPr="002078FD" w:rsidTr="002078FD">
        <w:trPr>
          <w:tblCellSpacing w:w="15" w:type="dxa"/>
        </w:trPr>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2078FD" w:rsidRPr="002078FD" w:rsidRDefault="002078FD" w:rsidP="002078FD">
            <w:pPr>
              <w:spacing w:after="150" w:line="240" w:lineRule="auto"/>
              <w:textAlignment w:val="baseline"/>
              <w:rPr>
                <w:rFonts w:ascii="inherit" w:eastAsia="Times New Roman" w:hAnsi="inherit" w:cs="Arial"/>
                <w:color w:val="818181"/>
                <w:sz w:val="20"/>
                <w:szCs w:val="20"/>
                <w:lang w:eastAsia="sv-SE"/>
              </w:rPr>
            </w:pPr>
            <w:r w:rsidRPr="002078FD">
              <w:rPr>
                <w:rFonts w:ascii="inherit" w:eastAsia="Times New Roman" w:hAnsi="inherit" w:cs="Arial"/>
                <w:color w:val="818181"/>
                <w:sz w:val="20"/>
                <w:szCs w:val="20"/>
                <w:lang w:eastAsia="sv-SE"/>
              </w:rPr>
              <w:t xml:space="preserve">RM U15 och U16 (1 </w:t>
            </w:r>
            <w:proofErr w:type="spellStart"/>
            <w:r w:rsidRPr="002078FD">
              <w:rPr>
                <w:rFonts w:ascii="inherit" w:eastAsia="Times New Roman" w:hAnsi="inherit" w:cs="Arial"/>
                <w:color w:val="818181"/>
                <w:sz w:val="20"/>
                <w:szCs w:val="20"/>
                <w:lang w:eastAsia="sv-SE"/>
              </w:rPr>
              <w:t>st</w:t>
            </w:r>
            <w:proofErr w:type="spellEnd"/>
            <w:r w:rsidRPr="002078FD">
              <w:rPr>
                <w:rFonts w:ascii="inherit" w:eastAsia="Times New Roman" w:hAnsi="inherit" w:cs="Arial"/>
                <w:color w:val="818181"/>
                <w:sz w:val="20"/>
                <w:szCs w:val="20"/>
                <w:lang w:eastAsia="sv-SE"/>
              </w:rPr>
              <w:t xml:space="preserve"> funktionärer/match)</w:t>
            </w:r>
          </w:p>
        </w:tc>
      </w:tr>
      <w:tr w:rsidR="002078FD" w:rsidRPr="002078FD" w:rsidTr="002078FD">
        <w:trPr>
          <w:tblCellSpacing w:w="15" w:type="dxa"/>
        </w:trPr>
        <w:tc>
          <w:tcPr>
            <w:tcW w:w="6120" w:type="dxa"/>
            <w:tcBorders>
              <w:top w:val="outset" w:sz="6" w:space="0" w:color="auto"/>
              <w:left w:val="outset" w:sz="6" w:space="0" w:color="auto"/>
              <w:bottom w:val="outset" w:sz="6" w:space="0" w:color="auto"/>
              <w:right w:val="outset" w:sz="6" w:space="0" w:color="auto"/>
            </w:tcBorders>
            <w:shd w:val="clear" w:color="auto" w:fill="FFFFFF"/>
            <w:hideMark/>
          </w:tcPr>
          <w:p w:rsidR="002078FD" w:rsidRPr="002078FD" w:rsidRDefault="002078FD" w:rsidP="002078FD">
            <w:pPr>
              <w:spacing w:after="150" w:line="240" w:lineRule="auto"/>
              <w:textAlignment w:val="baseline"/>
              <w:rPr>
                <w:rFonts w:ascii="inherit" w:eastAsia="Times New Roman" w:hAnsi="inherit" w:cs="Arial"/>
                <w:color w:val="818181"/>
                <w:sz w:val="20"/>
                <w:szCs w:val="20"/>
                <w:lang w:eastAsia="sv-SE"/>
              </w:rPr>
            </w:pPr>
            <w:r w:rsidRPr="002078FD">
              <w:rPr>
                <w:rFonts w:ascii="inherit" w:eastAsia="Times New Roman" w:hAnsi="inherit" w:cs="Arial"/>
                <w:color w:val="818181"/>
                <w:sz w:val="20"/>
                <w:szCs w:val="20"/>
                <w:lang w:eastAsia="sv-SE"/>
              </w:rPr>
              <w:t xml:space="preserve">SM U18 och U20 (3 </w:t>
            </w:r>
            <w:proofErr w:type="spellStart"/>
            <w:r w:rsidRPr="002078FD">
              <w:rPr>
                <w:rFonts w:ascii="inherit" w:eastAsia="Times New Roman" w:hAnsi="inherit" w:cs="Arial"/>
                <w:color w:val="818181"/>
                <w:sz w:val="20"/>
                <w:szCs w:val="20"/>
                <w:lang w:eastAsia="sv-SE"/>
              </w:rPr>
              <w:t>st</w:t>
            </w:r>
            <w:proofErr w:type="spellEnd"/>
            <w:r w:rsidRPr="002078FD">
              <w:rPr>
                <w:rFonts w:ascii="inherit" w:eastAsia="Times New Roman" w:hAnsi="inherit" w:cs="Arial"/>
                <w:color w:val="818181"/>
                <w:sz w:val="20"/>
                <w:szCs w:val="20"/>
                <w:lang w:eastAsia="sv-SE"/>
              </w:rPr>
              <w:t xml:space="preserve"> funktionärer/match)</w:t>
            </w:r>
          </w:p>
        </w:tc>
      </w:tr>
    </w:tbl>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För att verka som funktionär i Förbundsserierna krävs utbildning. Funktionärer skall genomgå Svenska Basketbollförbundets funktionärsutbildning, där teori och praktik genomförs. Minimiålder för att genomgå utbildningen är 15 år. </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u w:val="single"/>
          <w:bdr w:val="none" w:sz="0" w:space="0" w:color="auto" w:frame="1"/>
          <w:lang w:eastAsia="sv-SE"/>
        </w:rPr>
        <w:t>Praktikkort</w:t>
      </w:r>
      <w:r w:rsidRPr="002078FD">
        <w:rPr>
          <w:rFonts w:ascii="Arial" w:eastAsia="Times New Roman" w:hAnsi="Arial" w:cs="Arial"/>
          <w:color w:val="818181"/>
          <w:sz w:val="20"/>
          <w:szCs w:val="20"/>
          <w:lang w:eastAsia="sv-SE"/>
        </w:rPr>
        <w:br/>
        <w:t>Deltagaren får sitt personliga praktikkort när vederbörande blivit godkänd på teoretiska och praktiska provet vid utbildningstillfället. Därefter skall funktionärspraktik genomföras vid fem tillfällen. Matcher som godkänns som praktikmatcher är enligt prioritetsordning:</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u w:val="single"/>
          <w:bdr w:val="none" w:sz="0" w:space="0" w:color="auto" w:frame="1"/>
          <w:lang w:eastAsia="sv-SE"/>
        </w:rPr>
        <w:t>Förbundsseriematcher</w:t>
      </w:r>
    </w:p>
    <w:p w:rsidR="002078FD" w:rsidRPr="002078FD" w:rsidRDefault="002078FD" w:rsidP="002078FD">
      <w:pPr>
        <w:numPr>
          <w:ilvl w:val="0"/>
          <w:numId w:val="1"/>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Basketettan Herrar och Damer (max 1 praktikant/match)</w:t>
      </w:r>
    </w:p>
    <w:p w:rsidR="002078FD" w:rsidRPr="002078FD" w:rsidRDefault="002078FD" w:rsidP="002078FD">
      <w:pPr>
        <w:numPr>
          <w:ilvl w:val="0"/>
          <w:numId w:val="1"/>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USM (max 2 praktikanter/match)</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u w:val="single"/>
          <w:bdr w:val="none" w:sz="0" w:space="0" w:color="auto" w:frame="1"/>
          <w:lang w:eastAsia="sv-SE"/>
        </w:rPr>
        <w:t>Distriktsmatcher</w:t>
      </w:r>
    </w:p>
    <w:p w:rsidR="002078FD" w:rsidRPr="002078FD" w:rsidRDefault="002078FD" w:rsidP="002078FD">
      <w:pPr>
        <w:numPr>
          <w:ilvl w:val="0"/>
          <w:numId w:val="2"/>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proofErr w:type="spellStart"/>
      <w:r w:rsidRPr="002078FD">
        <w:rPr>
          <w:rFonts w:ascii="Arial" w:eastAsia="Times New Roman" w:hAnsi="Arial" w:cs="Arial"/>
          <w:color w:val="818181"/>
          <w:sz w:val="20"/>
          <w:szCs w:val="20"/>
          <w:lang w:eastAsia="sv-SE"/>
        </w:rPr>
        <w:t>Div</w:t>
      </w:r>
      <w:proofErr w:type="spellEnd"/>
      <w:r w:rsidRPr="002078FD">
        <w:rPr>
          <w:rFonts w:ascii="Arial" w:eastAsia="Times New Roman" w:hAnsi="Arial" w:cs="Arial"/>
          <w:color w:val="818181"/>
          <w:sz w:val="20"/>
          <w:szCs w:val="20"/>
          <w:lang w:eastAsia="sv-SE"/>
        </w:rPr>
        <w:t xml:space="preserve"> 2 (max 2 praktikanter/match)</w:t>
      </w:r>
    </w:p>
    <w:p w:rsidR="002078FD" w:rsidRPr="002078FD" w:rsidRDefault="002078FD" w:rsidP="002078FD">
      <w:pPr>
        <w:numPr>
          <w:ilvl w:val="0"/>
          <w:numId w:val="2"/>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U20 (max 2 praktikanter/match)</w:t>
      </w:r>
    </w:p>
    <w:p w:rsidR="002078FD" w:rsidRPr="002078FD" w:rsidRDefault="002078FD" w:rsidP="002078FD">
      <w:pPr>
        <w:numPr>
          <w:ilvl w:val="0"/>
          <w:numId w:val="2"/>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U18 (max 2 praktikanter/match)</w:t>
      </w:r>
    </w:p>
    <w:p w:rsidR="002078FD" w:rsidRPr="002078FD" w:rsidRDefault="002078FD" w:rsidP="002078FD">
      <w:pPr>
        <w:numPr>
          <w:ilvl w:val="0"/>
          <w:numId w:val="2"/>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U16 (max 2 praktikanter/match)</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När praktikmatcherna är genomförda skall praktikkortet skickas till</w:t>
      </w:r>
      <w:hyperlink r:id="rId14" w:tooltip="Skyddad adress" w:history="1">
        <w:r w:rsidRPr="002078FD">
          <w:rPr>
            <w:rFonts w:ascii="inherit" w:eastAsia="Times New Roman" w:hAnsi="inherit" w:cs="Arial"/>
            <w:color w:val="00AADE"/>
            <w:sz w:val="20"/>
            <w:szCs w:val="20"/>
            <w:bdr w:val="none" w:sz="0" w:space="0" w:color="auto" w:frame="1"/>
            <w:lang w:eastAsia="sv-SE"/>
          </w:rPr>
          <w:t> Svenska Basketbollförbundet</w:t>
        </w:r>
      </w:hyperlink>
      <w:r w:rsidRPr="002078FD">
        <w:rPr>
          <w:rFonts w:ascii="Arial" w:eastAsia="Times New Roman" w:hAnsi="Arial" w:cs="Arial"/>
          <w:color w:val="818181"/>
          <w:sz w:val="20"/>
          <w:szCs w:val="20"/>
          <w:lang w:eastAsia="sv-SE"/>
        </w:rPr>
        <w:t xml:space="preserve"> för godkännande och för att generera ett digitalt licenskort via </w:t>
      </w:r>
      <w:proofErr w:type="spellStart"/>
      <w:r w:rsidRPr="002078FD">
        <w:rPr>
          <w:rFonts w:ascii="Arial" w:eastAsia="Times New Roman" w:hAnsi="Arial" w:cs="Arial"/>
          <w:color w:val="818181"/>
          <w:sz w:val="20"/>
          <w:szCs w:val="20"/>
          <w:lang w:eastAsia="sv-SE"/>
        </w:rPr>
        <w:t>Cardskipper</w:t>
      </w:r>
      <w:proofErr w:type="spellEnd"/>
      <w:r w:rsidRPr="002078FD">
        <w:rPr>
          <w:rFonts w:ascii="Arial" w:eastAsia="Times New Roman" w:hAnsi="Arial" w:cs="Arial"/>
          <w:color w:val="818181"/>
          <w:sz w:val="20"/>
          <w:szCs w:val="20"/>
          <w:lang w:eastAsia="sv-SE"/>
        </w:rPr>
        <w:t>.</w:t>
      </w:r>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 xml:space="preserve">Hemmalaget är skyldiga att ha godkända förbundsfunktionärer, som visar upp sitt digitala förbundsfunktionärskort, på plats innan matchstart för kommissarie eller </w:t>
      </w:r>
      <w:proofErr w:type="spellStart"/>
      <w:r w:rsidRPr="002078FD">
        <w:rPr>
          <w:rFonts w:ascii="Arial" w:eastAsia="Times New Roman" w:hAnsi="Arial" w:cs="Arial"/>
          <w:color w:val="818181"/>
          <w:sz w:val="20"/>
          <w:szCs w:val="20"/>
          <w:lang w:eastAsia="sv-SE"/>
        </w:rPr>
        <w:t>förstedomare</w:t>
      </w:r>
      <w:proofErr w:type="spellEnd"/>
      <w:r w:rsidRPr="002078FD">
        <w:rPr>
          <w:rFonts w:ascii="Arial" w:eastAsia="Times New Roman" w:hAnsi="Arial" w:cs="Arial"/>
          <w:color w:val="818181"/>
          <w:sz w:val="20"/>
          <w:szCs w:val="20"/>
          <w:lang w:eastAsia="sv-SE"/>
        </w:rPr>
        <w:t>. Som godkänd förbundsfunktionär är du behörig att sitta i sekretariatet under samtliga förbundsseriematcher.</w:t>
      </w:r>
      <w:r w:rsidRPr="002078FD">
        <w:rPr>
          <w:rFonts w:ascii="Arial" w:eastAsia="Times New Roman" w:hAnsi="Arial" w:cs="Arial"/>
          <w:color w:val="818181"/>
          <w:sz w:val="20"/>
          <w:szCs w:val="20"/>
          <w:lang w:eastAsia="sv-SE"/>
        </w:rPr>
        <w:br/>
        <w:t>Det innebär att man kan sitta i sekretariatet för andra föreningar än den man är registrerad i.</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bdr w:val="none" w:sz="0" w:space="0" w:color="auto" w:frame="1"/>
          <w:lang w:eastAsia="sv-SE"/>
        </w:rPr>
        <w:t>Behörigheten ska förnyas genom fortbildning och ett teoretiskt prov vart fjärde år när det är sommar-OS (2020, 2024osv).</w:t>
      </w:r>
    </w:p>
    <w:p w:rsidR="002078FD" w:rsidRPr="002078FD" w:rsidRDefault="002078FD" w:rsidP="002078FD">
      <w:pPr>
        <w:shd w:val="clear" w:color="auto" w:fill="FFFFFF"/>
        <w:spacing w:after="0" w:line="315" w:lineRule="atLeast"/>
        <w:textAlignment w:val="baseline"/>
        <w:outlineLvl w:val="2"/>
        <w:rPr>
          <w:rFonts w:ascii="Arial" w:eastAsia="Times New Roman" w:hAnsi="Arial" w:cs="Arial"/>
          <w:color w:val="000000"/>
          <w:sz w:val="21"/>
          <w:szCs w:val="21"/>
          <w:lang w:eastAsia="sv-SE"/>
        </w:rPr>
      </w:pPr>
      <w:bookmarkStart w:id="8" w:name="_Toc8039984"/>
      <w:r w:rsidRPr="002078FD">
        <w:rPr>
          <w:rFonts w:ascii="inherit" w:eastAsia="Times New Roman" w:hAnsi="inherit" w:cs="Arial"/>
          <w:b/>
          <w:bCs/>
          <w:color w:val="000000"/>
          <w:sz w:val="21"/>
          <w:szCs w:val="21"/>
          <w:bdr w:val="none" w:sz="0" w:space="0" w:color="auto" w:frame="1"/>
          <w:lang w:eastAsia="sv-SE"/>
        </w:rPr>
        <w:t>Matchstatistik</w:t>
      </w:r>
      <w:bookmarkEnd w:id="8"/>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Matchstatistikutbildning syftar till att utbilda statistikförare, framförallt kopplat till förbundsserier på seniornivå.</w:t>
      </w:r>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Kursen vänder sig till den som vill få basketkunskaper i att registrera statistiken vid en match. Kursen ger en officiell behörighet som matchstatistikförare eller bisittare, vilken registreras på förbundsnivå.</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u w:val="single"/>
          <w:bdr w:val="none" w:sz="0" w:space="0" w:color="auto" w:frame="1"/>
          <w:lang w:eastAsia="sv-SE"/>
        </w:rPr>
        <w:lastRenderedPageBreak/>
        <w:t>Behörighet</w:t>
      </w:r>
      <w:r w:rsidRPr="002078FD">
        <w:rPr>
          <w:rFonts w:ascii="Arial" w:eastAsia="Times New Roman" w:hAnsi="Arial" w:cs="Arial"/>
          <w:color w:val="818181"/>
          <w:sz w:val="20"/>
          <w:szCs w:val="20"/>
          <w:lang w:eastAsia="sv-SE"/>
        </w:rPr>
        <w:br/>
        <w:t>Efter genomförd och godkänd kurs utnämns man till en av följande funktioner:</w:t>
      </w:r>
    </w:p>
    <w:p w:rsidR="002078FD" w:rsidRPr="002078FD" w:rsidRDefault="002078FD" w:rsidP="002078FD">
      <w:pPr>
        <w:numPr>
          <w:ilvl w:val="0"/>
          <w:numId w:val="3"/>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Statistikförare: Behörighet att vara matchstatistikförare eller bisittare vid matcher i förbundsserierna samt USM.</w:t>
      </w:r>
    </w:p>
    <w:p w:rsidR="002078FD" w:rsidRPr="002078FD" w:rsidRDefault="002078FD" w:rsidP="002078FD">
      <w:pPr>
        <w:numPr>
          <w:ilvl w:val="0"/>
          <w:numId w:val="3"/>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Bisittare: Behörighet att vara bisittare vid matcher i förbundsserierna samt USM.</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Behörigheten ska förnyas genom fortbildning och ett teoretiskt prov vart fjärde år när det är sommar-OS (2020, 2024osv).</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inherit" w:eastAsia="Times New Roman" w:hAnsi="inherit" w:cs="Arial"/>
          <w:color w:val="818181"/>
          <w:sz w:val="20"/>
          <w:szCs w:val="20"/>
          <w:u w:val="single"/>
          <w:bdr w:val="none" w:sz="0" w:space="0" w:color="auto" w:frame="1"/>
          <w:lang w:eastAsia="sv-SE"/>
        </w:rPr>
        <w:t>Förkunskapskrav</w:t>
      </w:r>
    </w:p>
    <w:p w:rsidR="002078FD" w:rsidRPr="002078FD" w:rsidRDefault="002078FD" w:rsidP="002078FD">
      <w:pPr>
        <w:numPr>
          <w:ilvl w:val="0"/>
          <w:numId w:val="4"/>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Minimiålder 16 år under det kalenderår kursen startar eller går i årskurs 1 i gymnasiet.</w:t>
      </w:r>
    </w:p>
    <w:p w:rsidR="002078FD" w:rsidRPr="002078FD" w:rsidRDefault="002078FD" w:rsidP="002078FD">
      <w:pPr>
        <w:numPr>
          <w:ilvl w:val="0"/>
          <w:numId w:val="4"/>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Stresstålighet och normal datorkunskap är en fördel.</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u w:val="single"/>
          <w:bdr w:val="none" w:sz="0" w:space="0" w:color="auto" w:frame="1"/>
          <w:lang w:eastAsia="sv-SE"/>
        </w:rPr>
        <w:t>Omfattning i tid</w:t>
      </w:r>
      <w:r w:rsidRPr="002078FD">
        <w:rPr>
          <w:rFonts w:ascii="Arial" w:eastAsia="Times New Roman" w:hAnsi="Arial" w:cs="Arial"/>
          <w:color w:val="818181"/>
          <w:sz w:val="20"/>
          <w:szCs w:val="20"/>
          <w:lang w:eastAsia="sv-SE"/>
        </w:rPr>
        <w:br/>
        <w:t>6 studietimmar ledarledd undervisning vanligtvis vid ett tillfälle. (1 studietimme = 45 minuter.)</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inherit" w:eastAsia="Times New Roman" w:hAnsi="inherit" w:cs="Arial"/>
          <w:color w:val="818181"/>
          <w:sz w:val="20"/>
          <w:szCs w:val="20"/>
          <w:u w:val="single"/>
          <w:bdr w:val="none" w:sz="0" w:space="0" w:color="auto" w:frame="1"/>
          <w:lang w:eastAsia="sv-SE"/>
        </w:rPr>
        <w:t>Kursinnehåll</w:t>
      </w:r>
    </w:p>
    <w:p w:rsidR="002078FD" w:rsidRPr="002078FD" w:rsidRDefault="002078FD" w:rsidP="002078FD">
      <w:pPr>
        <w:numPr>
          <w:ilvl w:val="0"/>
          <w:numId w:val="5"/>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Definitioner med videoexempel (dokumentet Statistikmanual Basket)</w:t>
      </w:r>
    </w:p>
    <w:p w:rsidR="002078FD" w:rsidRPr="002078FD" w:rsidRDefault="002078FD" w:rsidP="002078FD">
      <w:pPr>
        <w:numPr>
          <w:ilvl w:val="0"/>
          <w:numId w:val="5"/>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Teoriprov (bedömning av matchsituationer i videoexempel, svara på frågor från manualen)</w:t>
      </w:r>
    </w:p>
    <w:p w:rsidR="002078FD" w:rsidRPr="002078FD" w:rsidRDefault="002078FD" w:rsidP="002078FD">
      <w:pPr>
        <w:numPr>
          <w:ilvl w:val="0"/>
          <w:numId w:val="5"/>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Användning av datorprogrammet FIBA Live Stats</w:t>
      </w:r>
    </w:p>
    <w:p w:rsidR="002078FD" w:rsidRPr="002078FD" w:rsidRDefault="002078FD" w:rsidP="002078FD">
      <w:pPr>
        <w:numPr>
          <w:ilvl w:val="0"/>
          <w:numId w:val="5"/>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Bisittarens roll</w:t>
      </w:r>
    </w:p>
    <w:p w:rsidR="002078FD" w:rsidRPr="002078FD" w:rsidRDefault="002078FD" w:rsidP="002078FD">
      <w:pPr>
        <w:numPr>
          <w:ilvl w:val="0"/>
          <w:numId w:val="5"/>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Praktikmatch, en period som bisittare, en period som statistikförare</w:t>
      </w:r>
    </w:p>
    <w:p w:rsidR="002078FD" w:rsidRPr="002078FD" w:rsidRDefault="002078FD" w:rsidP="002078FD">
      <w:pPr>
        <w:numPr>
          <w:ilvl w:val="0"/>
          <w:numId w:val="5"/>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 xml:space="preserve">Administration i </w:t>
      </w:r>
      <w:proofErr w:type="spellStart"/>
      <w:r w:rsidRPr="002078FD">
        <w:rPr>
          <w:rFonts w:ascii="Arial" w:eastAsia="Times New Roman" w:hAnsi="Arial" w:cs="Arial"/>
          <w:color w:val="818181"/>
          <w:sz w:val="20"/>
          <w:szCs w:val="20"/>
          <w:lang w:eastAsia="sv-SE"/>
        </w:rPr>
        <w:t>BasketHotel</w:t>
      </w:r>
      <w:proofErr w:type="spellEnd"/>
      <w:r w:rsidRPr="002078FD">
        <w:rPr>
          <w:rFonts w:ascii="Arial" w:eastAsia="Times New Roman" w:hAnsi="Arial" w:cs="Arial"/>
          <w:color w:val="818181"/>
          <w:sz w:val="20"/>
          <w:szCs w:val="20"/>
          <w:lang w:eastAsia="sv-SE"/>
        </w:rPr>
        <w:t xml:space="preserve"> och andra rutiner före och efter match</w:t>
      </w:r>
    </w:p>
    <w:p w:rsidR="002078FD" w:rsidRPr="002078FD" w:rsidRDefault="002078FD" w:rsidP="002078FD">
      <w:pPr>
        <w:numPr>
          <w:ilvl w:val="0"/>
          <w:numId w:val="5"/>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Tips och tricks</w:t>
      </w:r>
    </w:p>
    <w:p w:rsidR="002078FD" w:rsidRPr="002078FD" w:rsidRDefault="002078FD" w:rsidP="002078FD">
      <w:pPr>
        <w:numPr>
          <w:ilvl w:val="0"/>
          <w:numId w:val="5"/>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 xml:space="preserve">Registrering i </w:t>
      </w:r>
      <w:proofErr w:type="spellStart"/>
      <w:r w:rsidRPr="002078FD">
        <w:rPr>
          <w:rFonts w:ascii="Arial" w:eastAsia="Times New Roman" w:hAnsi="Arial" w:cs="Arial"/>
          <w:color w:val="818181"/>
          <w:sz w:val="20"/>
          <w:szCs w:val="20"/>
          <w:lang w:eastAsia="sv-SE"/>
        </w:rPr>
        <w:t>Statisticians</w:t>
      </w:r>
      <w:proofErr w:type="spellEnd"/>
      <w:r w:rsidRPr="002078FD">
        <w:rPr>
          <w:rFonts w:ascii="Arial" w:eastAsia="Times New Roman" w:hAnsi="Arial" w:cs="Arial"/>
          <w:color w:val="818181"/>
          <w:sz w:val="20"/>
          <w:szCs w:val="20"/>
          <w:lang w:eastAsia="sv-SE"/>
        </w:rPr>
        <w:t xml:space="preserve"> </w:t>
      </w:r>
      <w:proofErr w:type="spellStart"/>
      <w:r w:rsidRPr="002078FD">
        <w:rPr>
          <w:rFonts w:ascii="Arial" w:eastAsia="Times New Roman" w:hAnsi="Arial" w:cs="Arial"/>
          <w:color w:val="818181"/>
          <w:sz w:val="20"/>
          <w:szCs w:val="20"/>
          <w:lang w:eastAsia="sv-SE"/>
        </w:rPr>
        <w:t>Network</w:t>
      </w:r>
      <w:proofErr w:type="spellEnd"/>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u w:val="single"/>
          <w:bdr w:val="none" w:sz="0" w:space="0" w:color="auto" w:frame="1"/>
          <w:lang w:eastAsia="sv-SE"/>
        </w:rPr>
        <w:t>Kursmaterial &amp; datorprogram</w:t>
      </w:r>
      <w:r w:rsidRPr="002078FD">
        <w:rPr>
          <w:rFonts w:ascii="Arial" w:eastAsia="Times New Roman" w:hAnsi="Arial" w:cs="Arial"/>
          <w:color w:val="818181"/>
          <w:sz w:val="20"/>
          <w:szCs w:val="20"/>
          <w:lang w:eastAsia="sv-SE"/>
        </w:rPr>
        <w:br/>
        <w:t>Kursmaterialet och datorprogrammet finns att ladda ner från webben via följande länkar:</w:t>
      </w:r>
    </w:p>
    <w:p w:rsidR="002078FD" w:rsidRPr="002078FD" w:rsidRDefault="002078FD" w:rsidP="002078FD">
      <w:pPr>
        <w:numPr>
          <w:ilvl w:val="0"/>
          <w:numId w:val="6"/>
        </w:numPr>
        <w:shd w:val="clear" w:color="auto" w:fill="FFFFFF"/>
        <w:spacing w:beforeAutospacing="1" w:after="0" w:afterAutospacing="1" w:line="270" w:lineRule="atLeast"/>
        <w:ind w:left="375"/>
        <w:rPr>
          <w:rFonts w:ascii="Arial" w:eastAsia="Times New Roman" w:hAnsi="Arial" w:cs="Arial"/>
          <w:color w:val="818181"/>
          <w:sz w:val="20"/>
          <w:szCs w:val="20"/>
          <w:lang w:eastAsia="sv-SE"/>
        </w:rPr>
      </w:pPr>
      <w:hyperlink r:id="rId15" w:history="1">
        <w:r w:rsidRPr="002078FD">
          <w:rPr>
            <w:rFonts w:ascii="inherit" w:eastAsia="Times New Roman" w:hAnsi="inherit" w:cs="Arial"/>
            <w:color w:val="00AADE"/>
            <w:sz w:val="20"/>
            <w:szCs w:val="20"/>
            <w:bdr w:val="none" w:sz="0" w:space="0" w:color="auto" w:frame="1"/>
            <w:lang w:eastAsia="sv-SE"/>
          </w:rPr>
          <w:t>FIBA Livestats</w:t>
        </w:r>
      </w:hyperlink>
    </w:p>
    <w:p w:rsidR="002078FD" w:rsidRPr="002078FD" w:rsidRDefault="002078FD" w:rsidP="002078FD">
      <w:pPr>
        <w:numPr>
          <w:ilvl w:val="0"/>
          <w:numId w:val="6"/>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Manual för nedladdning</w:t>
      </w:r>
    </w:p>
    <w:p w:rsidR="002078FD" w:rsidRPr="002078FD" w:rsidRDefault="002078FD" w:rsidP="002078FD">
      <w:pPr>
        <w:numPr>
          <w:ilvl w:val="0"/>
          <w:numId w:val="6"/>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Statistikmanual med tolkningar</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inherit" w:eastAsia="Times New Roman" w:hAnsi="inherit" w:cs="Arial"/>
          <w:color w:val="818181"/>
          <w:sz w:val="20"/>
          <w:szCs w:val="20"/>
          <w:u w:val="single"/>
          <w:bdr w:val="none" w:sz="0" w:space="0" w:color="auto" w:frame="1"/>
          <w:lang w:eastAsia="sv-SE"/>
        </w:rPr>
        <w:t>Förberedelser</w:t>
      </w:r>
      <w:r w:rsidRPr="002078FD">
        <w:rPr>
          <w:rFonts w:ascii="Arial" w:eastAsia="Times New Roman" w:hAnsi="Arial" w:cs="Arial"/>
          <w:color w:val="818181"/>
          <w:sz w:val="20"/>
          <w:szCs w:val="20"/>
          <w:lang w:eastAsia="sv-SE"/>
        </w:rPr>
        <w:br/>
        <w:t>Innan kursstart ska deltagarna installera datorprogrammet FIBA Livestats 7 samt lära känna det. </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inherit" w:eastAsia="Times New Roman" w:hAnsi="inherit" w:cs="Arial"/>
          <w:color w:val="818181"/>
          <w:sz w:val="20"/>
          <w:szCs w:val="20"/>
          <w:u w:val="single"/>
          <w:bdr w:val="none" w:sz="0" w:space="0" w:color="auto" w:frame="1"/>
          <w:lang w:eastAsia="sv-SE"/>
        </w:rPr>
        <w:t>Datorutrustning</w:t>
      </w:r>
      <w:r w:rsidRPr="002078FD">
        <w:rPr>
          <w:rFonts w:ascii="Arial" w:eastAsia="Times New Roman" w:hAnsi="Arial" w:cs="Arial"/>
          <w:color w:val="818181"/>
          <w:sz w:val="20"/>
          <w:szCs w:val="20"/>
          <w:lang w:eastAsia="sv-SE"/>
        </w:rPr>
        <w:br/>
        <w:t>Kursdeltagaren ska ha med sig en bärbar dator (PC, ej Mac) med extern mus och programvaran FIBA Livestats 7 installerad, vilka ska användas under kursen. Kravet är minst en dator per två deltagare.</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inherit" w:eastAsia="Times New Roman" w:hAnsi="inherit" w:cs="Arial"/>
          <w:color w:val="818181"/>
          <w:sz w:val="20"/>
          <w:szCs w:val="20"/>
          <w:u w:val="single"/>
          <w:bdr w:val="none" w:sz="0" w:space="0" w:color="auto" w:frame="1"/>
          <w:lang w:eastAsia="sv-SE"/>
        </w:rPr>
        <w:t>Kursinstruktörer</w:t>
      </w:r>
      <w:r w:rsidRPr="002078FD">
        <w:rPr>
          <w:rFonts w:ascii="Arial" w:eastAsia="Times New Roman" w:hAnsi="Arial" w:cs="Arial"/>
          <w:color w:val="818181"/>
          <w:sz w:val="20"/>
          <w:szCs w:val="20"/>
          <w:lang w:eastAsia="sv-SE"/>
        </w:rPr>
        <w:br/>
        <w:t>Av SBBF certifierade utbildare.</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inherit" w:eastAsia="Times New Roman" w:hAnsi="inherit" w:cs="Arial"/>
          <w:color w:val="818181"/>
          <w:sz w:val="20"/>
          <w:szCs w:val="20"/>
          <w:u w:val="single"/>
          <w:bdr w:val="none" w:sz="0" w:space="0" w:color="auto" w:frame="1"/>
          <w:lang w:eastAsia="sv-SE"/>
        </w:rPr>
        <w:t>Kursavgift</w:t>
      </w:r>
      <w:r w:rsidRPr="002078FD">
        <w:rPr>
          <w:rFonts w:ascii="Arial" w:eastAsia="Times New Roman" w:hAnsi="Arial" w:cs="Arial"/>
          <w:color w:val="818181"/>
          <w:sz w:val="20"/>
          <w:szCs w:val="20"/>
          <w:lang w:eastAsia="sv-SE"/>
        </w:rPr>
        <w:br/>
        <w:t>1000 kr per person som faktureras angiven förening.</w:t>
      </w:r>
      <w:r w:rsidRPr="002078FD">
        <w:rPr>
          <w:rFonts w:ascii="Arial" w:eastAsia="Times New Roman" w:hAnsi="Arial" w:cs="Arial"/>
          <w:color w:val="818181"/>
          <w:sz w:val="20"/>
          <w:szCs w:val="20"/>
          <w:lang w:eastAsia="sv-SE"/>
        </w:rPr>
        <w:br/>
        <w:t>Kursmaterial, teoretiskt och praktiskt prov samt fika i samband med kursen ingår i kursavgiften. Resor och boende bekostas av deltagaren/föreningen.</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inherit" w:eastAsia="Times New Roman" w:hAnsi="inherit" w:cs="Arial"/>
          <w:color w:val="818181"/>
          <w:sz w:val="20"/>
          <w:szCs w:val="20"/>
          <w:u w:val="single"/>
          <w:bdr w:val="none" w:sz="0" w:space="0" w:color="auto" w:frame="1"/>
          <w:lang w:eastAsia="sv-SE"/>
        </w:rPr>
        <w:t>Deltagarantal &amp; urval</w:t>
      </w:r>
      <w:r w:rsidRPr="002078FD">
        <w:rPr>
          <w:rFonts w:ascii="Arial" w:eastAsia="Times New Roman" w:hAnsi="Arial" w:cs="Arial"/>
          <w:color w:val="818181"/>
          <w:sz w:val="20"/>
          <w:szCs w:val="20"/>
          <w:lang w:eastAsia="sv-SE"/>
        </w:rPr>
        <w:br/>
        <w:t>Minst 8 och högst 15 deltagare. Om det finns fler behöriga anmälda sker ett urval, högst 5 per förening, samt vid för få anmälda kan kursen komma att ställas in.</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inherit" w:eastAsia="Times New Roman" w:hAnsi="inherit" w:cs="Arial"/>
          <w:color w:val="818181"/>
          <w:sz w:val="20"/>
          <w:szCs w:val="20"/>
          <w:u w:val="single"/>
          <w:bdr w:val="none" w:sz="0" w:space="0" w:color="auto" w:frame="1"/>
          <w:lang w:eastAsia="sv-SE"/>
        </w:rPr>
        <w:lastRenderedPageBreak/>
        <w:t>Examination</w:t>
      </w:r>
      <w:r w:rsidRPr="002078FD">
        <w:rPr>
          <w:rFonts w:ascii="Arial" w:eastAsia="Times New Roman" w:hAnsi="Arial" w:cs="Arial"/>
          <w:color w:val="818181"/>
          <w:sz w:val="20"/>
          <w:szCs w:val="20"/>
          <w:lang w:eastAsia="sv-SE"/>
        </w:rPr>
        <w:br/>
        <w:t>För att utnämnas till statistikförare respektive bisittare krävs följande:</w:t>
      </w:r>
    </w:p>
    <w:p w:rsidR="002078FD" w:rsidRPr="002078FD" w:rsidRDefault="002078FD" w:rsidP="002078FD">
      <w:pPr>
        <w:numPr>
          <w:ilvl w:val="0"/>
          <w:numId w:val="7"/>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Minimiålder 16 år under det kalenderår kursen startar ELLER går i årskurs 1 i gymnasiet</w:t>
      </w:r>
    </w:p>
    <w:p w:rsidR="002078FD" w:rsidRPr="002078FD" w:rsidRDefault="002078FD" w:rsidP="002078FD">
      <w:pPr>
        <w:numPr>
          <w:ilvl w:val="0"/>
          <w:numId w:val="7"/>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100 % närvaro på kursen</w:t>
      </w:r>
    </w:p>
    <w:p w:rsidR="002078FD" w:rsidRPr="002078FD" w:rsidRDefault="002078FD" w:rsidP="002078FD">
      <w:pPr>
        <w:numPr>
          <w:ilvl w:val="0"/>
          <w:numId w:val="7"/>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Godkänt praktiskt prov: Föra statistik vid en praktikmatch, en period som bisittare, en period som statistikförare</w:t>
      </w:r>
    </w:p>
    <w:p w:rsidR="002078FD" w:rsidRPr="002078FD" w:rsidRDefault="002078FD" w:rsidP="002078FD">
      <w:pPr>
        <w:numPr>
          <w:ilvl w:val="0"/>
          <w:numId w:val="7"/>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Godkänt teoretiskt prov: Bedömning av matchsituationer i videoexempel, svara på frågor från manualen</w:t>
      </w:r>
    </w:p>
    <w:p w:rsidR="002078FD" w:rsidRPr="002078FD" w:rsidRDefault="002078FD" w:rsidP="002078FD">
      <w:pPr>
        <w:numPr>
          <w:ilvl w:val="0"/>
          <w:numId w:val="7"/>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Statistikförare: Tre (3) godkända praktikmatcher, där man i de två första matcherna ska vara statistikförare respektive bisittare, samt där den tredje och sista matchen ska vara en licensieringsmatch</w:t>
      </w:r>
    </w:p>
    <w:p w:rsidR="002078FD" w:rsidRPr="002078FD" w:rsidRDefault="002078FD" w:rsidP="002078FD">
      <w:pPr>
        <w:numPr>
          <w:ilvl w:val="0"/>
          <w:numId w:val="7"/>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Bisittare: Två (2) godkända praktikmatcher (en som bisittare och en som statistikförare)</w:t>
      </w:r>
    </w:p>
    <w:p w:rsidR="002078FD" w:rsidRPr="002078FD" w:rsidRDefault="002078FD" w:rsidP="002078FD">
      <w:pPr>
        <w:shd w:val="clear" w:color="auto" w:fill="FFFFFF"/>
        <w:spacing w:after="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De kursdeltagare som ej blivit godkända på det teoretiska provet får göra omprov efter att kursdagen avslutats. De som inte får godkänt på omprovet måste gå om hela kursen vid ett annat tillfälle.</w:t>
      </w:r>
      <w:r w:rsidRPr="002078FD">
        <w:rPr>
          <w:rFonts w:ascii="Arial" w:eastAsia="Times New Roman" w:hAnsi="Arial" w:cs="Arial"/>
          <w:color w:val="818181"/>
          <w:sz w:val="20"/>
          <w:szCs w:val="20"/>
          <w:lang w:eastAsia="sv-SE"/>
        </w:rPr>
        <w:br/>
      </w:r>
      <w:r w:rsidRPr="002078FD">
        <w:rPr>
          <w:rFonts w:ascii="Arial" w:eastAsia="Times New Roman" w:hAnsi="Arial" w:cs="Arial"/>
          <w:color w:val="818181"/>
          <w:sz w:val="20"/>
          <w:szCs w:val="20"/>
          <w:lang w:eastAsia="sv-SE"/>
        </w:rPr>
        <w:br/>
      </w:r>
      <w:r w:rsidRPr="002078FD">
        <w:rPr>
          <w:rFonts w:ascii="inherit" w:eastAsia="Times New Roman" w:hAnsi="inherit" w:cs="Arial"/>
          <w:color w:val="818181"/>
          <w:sz w:val="20"/>
          <w:szCs w:val="20"/>
          <w:u w:val="single"/>
          <w:bdr w:val="none" w:sz="0" w:space="0" w:color="auto" w:frame="1"/>
          <w:lang w:eastAsia="sv-SE"/>
        </w:rPr>
        <w:t>Praktikmatch, licensieringsmatch</w:t>
      </w:r>
      <w:r w:rsidRPr="002078FD">
        <w:rPr>
          <w:rFonts w:ascii="Arial" w:eastAsia="Times New Roman" w:hAnsi="Arial" w:cs="Arial"/>
          <w:color w:val="818181"/>
          <w:sz w:val="20"/>
          <w:szCs w:val="20"/>
          <w:lang w:eastAsia="sv-SE"/>
        </w:rPr>
        <w:br/>
        <w:t>För praktik- och licensieringsmatch gäller följande:</w:t>
      </w:r>
    </w:p>
    <w:p w:rsidR="002078FD" w:rsidRPr="002078FD" w:rsidRDefault="002078FD" w:rsidP="002078FD">
      <w:pPr>
        <w:numPr>
          <w:ilvl w:val="0"/>
          <w:numId w:val="8"/>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Godkänd praktikmatch: U15 och äldre</w:t>
      </w:r>
    </w:p>
    <w:p w:rsidR="002078FD" w:rsidRPr="002078FD" w:rsidRDefault="002078FD" w:rsidP="002078FD">
      <w:pPr>
        <w:numPr>
          <w:ilvl w:val="0"/>
          <w:numId w:val="8"/>
        </w:numPr>
        <w:shd w:val="clear" w:color="auto" w:fill="FFFFFF"/>
        <w:spacing w:before="100" w:beforeAutospacing="1" w:after="100" w:afterAutospacing="1" w:line="270" w:lineRule="atLeast"/>
        <w:ind w:left="375"/>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Godkänd licensieringsmatch: Förbundsseriematch där redan licensierad statistikförare för den officiella statistiken</w:t>
      </w:r>
    </w:p>
    <w:p w:rsidR="002078FD" w:rsidRPr="002078FD" w:rsidRDefault="002078FD" w:rsidP="002078FD">
      <w:pPr>
        <w:shd w:val="clear" w:color="auto" w:fill="FFFFFF"/>
        <w:spacing w:after="0" w:line="315" w:lineRule="atLeast"/>
        <w:textAlignment w:val="baseline"/>
        <w:outlineLvl w:val="2"/>
        <w:rPr>
          <w:rFonts w:ascii="Arial" w:eastAsia="Times New Roman" w:hAnsi="Arial" w:cs="Arial"/>
          <w:color w:val="000000"/>
          <w:sz w:val="21"/>
          <w:szCs w:val="21"/>
          <w:lang w:eastAsia="sv-SE"/>
        </w:rPr>
      </w:pPr>
      <w:bookmarkStart w:id="9" w:name="_Toc8039985"/>
      <w:r w:rsidRPr="002078FD">
        <w:rPr>
          <w:rFonts w:ascii="inherit" w:eastAsia="Times New Roman" w:hAnsi="inherit" w:cs="Arial"/>
          <w:b/>
          <w:bCs/>
          <w:color w:val="000000"/>
          <w:sz w:val="21"/>
          <w:szCs w:val="21"/>
          <w:bdr w:val="none" w:sz="0" w:space="0" w:color="auto" w:frame="1"/>
          <w:lang w:eastAsia="sv-SE"/>
        </w:rPr>
        <w:t>Kommissarieutbildning</w:t>
      </w:r>
      <w:bookmarkEnd w:id="9"/>
    </w:p>
    <w:p w:rsidR="002078FD" w:rsidRPr="002078FD" w:rsidRDefault="002078FD" w:rsidP="002078FD">
      <w:pPr>
        <w:shd w:val="clear" w:color="auto" w:fill="FFFFFF"/>
        <w:spacing w:after="150" w:line="240" w:lineRule="auto"/>
        <w:textAlignment w:val="baseline"/>
        <w:rPr>
          <w:rFonts w:ascii="Arial" w:eastAsia="Times New Roman" w:hAnsi="Arial" w:cs="Arial"/>
          <w:color w:val="818181"/>
          <w:sz w:val="20"/>
          <w:szCs w:val="20"/>
          <w:lang w:eastAsia="sv-SE"/>
        </w:rPr>
      </w:pPr>
      <w:r w:rsidRPr="002078FD">
        <w:rPr>
          <w:rFonts w:ascii="Arial" w:eastAsia="Times New Roman" w:hAnsi="Arial" w:cs="Arial"/>
          <w:color w:val="818181"/>
          <w:sz w:val="20"/>
          <w:szCs w:val="20"/>
          <w:lang w:eastAsia="sv-SE"/>
        </w:rPr>
        <w:t>Kommissarierna ansvarar för matchsekretariatet under match samt att kontrollera matcharrangemanget. Utbildning och fortbildning av kommissarier sker i samband med samling inför seriestart där utbildningen och nomineringen av kommissarierna sker av DK.</w:t>
      </w:r>
    </w:p>
    <w:p w:rsidR="002078FD" w:rsidRPr="002078FD" w:rsidRDefault="002078FD" w:rsidP="002078FD">
      <w:pPr>
        <w:rPr>
          <w:sz w:val="44"/>
          <w:szCs w:val="44"/>
        </w:rPr>
      </w:pPr>
    </w:p>
    <w:sectPr w:rsidR="002078FD" w:rsidRPr="00207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737"/>
    <w:multiLevelType w:val="multilevel"/>
    <w:tmpl w:val="E09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B4B7A"/>
    <w:multiLevelType w:val="multilevel"/>
    <w:tmpl w:val="8BFA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3003C"/>
    <w:multiLevelType w:val="multilevel"/>
    <w:tmpl w:val="3800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07971"/>
    <w:multiLevelType w:val="multilevel"/>
    <w:tmpl w:val="8C96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3029D"/>
    <w:multiLevelType w:val="multilevel"/>
    <w:tmpl w:val="BB0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44490"/>
    <w:multiLevelType w:val="multilevel"/>
    <w:tmpl w:val="F28A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641AD"/>
    <w:multiLevelType w:val="multilevel"/>
    <w:tmpl w:val="7CA2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220C50"/>
    <w:multiLevelType w:val="multilevel"/>
    <w:tmpl w:val="2A5C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FD"/>
    <w:rsid w:val="00155F65"/>
    <w:rsid w:val="002078FD"/>
    <w:rsid w:val="002A4397"/>
    <w:rsid w:val="002A5EE6"/>
    <w:rsid w:val="008657F5"/>
    <w:rsid w:val="00BA0D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1CF7"/>
  <w15:chartTrackingRefBased/>
  <w15:docId w15:val="{4D90C7E8-65E5-466B-AAB2-2D4579DC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A5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0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BA0D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l">
    <w:name w:val="il"/>
    <w:basedOn w:val="Standardstycketeckensnitt"/>
    <w:rsid w:val="002078FD"/>
  </w:style>
  <w:style w:type="character" w:customStyle="1" w:styleId="Rubrik1Char">
    <w:name w:val="Rubrik 1 Char"/>
    <w:basedOn w:val="Standardstycketeckensnitt"/>
    <w:link w:val="Rubrik1"/>
    <w:uiPriority w:val="9"/>
    <w:rsid w:val="002A5EE6"/>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2A4397"/>
    <w:rPr>
      <w:color w:val="0000FF"/>
      <w:u w:val="single"/>
    </w:rPr>
  </w:style>
  <w:style w:type="character" w:customStyle="1" w:styleId="Rubrik3Char">
    <w:name w:val="Rubrik 3 Char"/>
    <w:basedOn w:val="Standardstycketeckensnitt"/>
    <w:link w:val="Rubrik3"/>
    <w:uiPriority w:val="9"/>
    <w:semiHidden/>
    <w:rsid w:val="00BA0D7F"/>
    <w:rPr>
      <w:rFonts w:asciiTheme="majorHAnsi" w:eastAsiaTheme="majorEastAsia" w:hAnsiTheme="majorHAnsi" w:cstheme="majorBidi"/>
      <w:color w:val="1F3763" w:themeColor="accent1" w:themeShade="7F"/>
      <w:sz w:val="24"/>
      <w:szCs w:val="24"/>
    </w:rPr>
  </w:style>
  <w:style w:type="character" w:customStyle="1" w:styleId="Rubrik2Char">
    <w:name w:val="Rubrik 2 Char"/>
    <w:basedOn w:val="Standardstycketeckensnitt"/>
    <w:link w:val="Rubrik2"/>
    <w:uiPriority w:val="9"/>
    <w:rsid w:val="00BA0D7F"/>
    <w:rPr>
      <w:rFonts w:asciiTheme="majorHAnsi" w:eastAsiaTheme="majorEastAsia" w:hAnsiTheme="majorHAnsi" w:cstheme="majorBidi"/>
      <w:color w:val="2F5496" w:themeColor="accent1" w:themeShade="BF"/>
      <w:sz w:val="26"/>
      <w:szCs w:val="26"/>
    </w:rPr>
  </w:style>
  <w:style w:type="paragraph" w:styleId="Innehllsfrteckningsrubrik">
    <w:name w:val="TOC Heading"/>
    <w:basedOn w:val="Rubrik1"/>
    <w:next w:val="Normal"/>
    <w:uiPriority w:val="39"/>
    <w:unhideWhenUsed/>
    <w:qFormat/>
    <w:rsid w:val="00BA0D7F"/>
    <w:pPr>
      <w:outlineLvl w:val="9"/>
    </w:pPr>
    <w:rPr>
      <w:lang w:eastAsia="sv-SE"/>
    </w:rPr>
  </w:style>
  <w:style w:type="paragraph" w:styleId="Innehll1">
    <w:name w:val="toc 1"/>
    <w:basedOn w:val="Normal"/>
    <w:next w:val="Normal"/>
    <w:autoRedefine/>
    <w:uiPriority w:val="39"/>
    <w:unhideWhenUsed/>
    <w:rsid w:val="00BA0D7F"/>
    <w:pPr>
      <w:spacing w:after="100"/>
    </w:pPr>
  </w:style>
  <w:style w:type="paragraph" w:styleId="Innehll2">
    <w:name w:val="toc 2"/>
    <w:basedOn w:val="Normal"/>
    <w:next w:val="Normal"/>
    <w:autoRedefine/>
    <w:uiPriority w:val="39"/>
    <w:unhideWhenUsed/>
    <w:rsid w:val="00BA0D7F"/>
    <w:pPr>
      <w:spacing w:after="100"/>
      <w:ind w:left="220"/>
    </w:pPr>
  </w:style>
  <w:style w:type="paragraph" w:styleId="Innehll3">
    <w:name w:val="toc 3"/>
    <w:basedOn w:val="Normal"/>
    <w:next w:val="Normal"/>
    <w:autoRedefine/>
    <w:uiPriority w:val="39"/>
    <w:unhideWhenUsed/>
    <w:rsid w:val="00BA0D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67528">
      <w:bodyDiv w:val="1"/>
      <w:marLeft w:val="0"/>
      <w:marRight w:val="0"/>
      <w:marTop w:val="0"/>
      <w:marBottom w:val="0"/>
      <w:divBdr>
        <w:top w:val="none" w:sz="0" w:space="0" w:color="auto"/>
        <w:left w:val="none" w:sz="0" w:space="0" w:color="auto"/>
        <w:bottom w:val="none" w:sz="0" w:space="0" w:color="auto"/>
        <w:right w:val="none" w:sz="0" w:space="0" w:color="auto"/>
      </w:divBdr>
    </w:div>
    <w:div w:id="426657080">
      <w:bodyDiv w:val="1"/>
      <w:marLeft w:val="0"/>
      <w:marRight w:val="0"/>
      <w:marTop w:val="0"/>
      <w:marBottom w:val="0"/>
      <w:divBdr>
        <w:top w:val="none" w:sz="0" w:space="0" w:color="auto"/>
        <w:left w:val="none" w:sz="0" w:space="0" w:color="auto"/>
        <w:bottom w:val="none" w:sz="0" w:space="0" w:color="auto"/>
        <w:right w:val="none" w:sz="0" w:space="0" w:color="auto"/>
      </w:divBdr>
    </w:div>
    <w:div w:id="1872454154">
      <w:bodyDiv w:val="1"/>
      <w:marLeft w:val="0"/>
      <w:marRight w:val="0"/>
      <w:marTop w:val="0"/>
      <w:marBottom w:val="0"/>
      <w:divBdr>
        <w:top w:val="none" w:sz="0" w:space="0" w:color="auto"/>
        <w:left w:val="none" w:sz="0" w:space="0" w:color="auto"/>
        <w:bottom w:val="none" w:sz="0" w:space="0" w:color="auto"/>
        <w:right w:val="none" w:sz="0" w:space="0" w:color="auto"/>
      </w:divBdr>
      <w:divsChild>
        <w:div w:id="510875924">
          <w:marLeft w:val="0"/>
          <w:marRight w:val="0"/>
          <w:marTop w:val="0"/>
          <w:marBottom w:val="0"/>
          <w:divBdr>
            <w:top w:val="none" w:sz="0" w:space="0" w:color="auto"/>
            <w:left w:val="none" w:sz="0" w:space="0" w:color="auto"/>
            <w:bottom w:val="none" w:sz="0" w:space="0" w:color="auto"/>
            <w:right w:val="none" w:sz="0" w:space="0" w:color="auto"/>
          </w:divBdr>
        </w:div>
        <w:div w:id="69667285">
          <w:marLeft w:val="0"/>
          <w:marRight w:val="0"/>
          <w:marTop w:val="0"/>
          <w:marBottom w:val="0"/>
          <w:divBdr>
            <w:top w:val="none" w:sz="0" w:space="0" w:color="auto"/>
            <w:left w:val="none" w:sz="0" w:space="0" w:color="auto"/>
            <w:bottom w:val="none" w:sz="0" w:space="0" w:color="auto"/>
            <w:right w:val="none" w:sz="0" w:space="0" w:color="auto"/>
          </w:divBdr>
        </w:div>
        <w:div w:id="844979692">
          <w:marLeft w:val="0"/>
          <w:marRight w:val="0"/>
          <w:marTop w:val="0"/>
          <w:marBottom w:val="0"/>
          <w:divBdr>
            <w:top w:val="none" w:sz="0" w:space="0" w:color="auto"/>
            <w:left w:val="none" w:sz="0" w:space="0" w:color="auto"/>
            <w:bottom w:val="none" w:sz="0" w:space="0" w:color="auto"/>
            <w:right w:val="none" w:sz="0" w:space="0" w:color="auto"/>
          </w:divBdr>
        </w:div>
        <w:div w:id="1088424341">
          <w:marLeft w:val="0"/>
          <w:marRight w:val="0"/>
          <w:marTop w:val="0"/>
          <w:marBottom w:val="0"/>
          <w:divBdr>
            <w:top w:val="none" w:sz="0" w:space="0" w:color="auto"/>
            <w:left w:val="none" w:sz="0" w:space="0" w:color="auto"/>
            <w:bottom w:val="none" w:sz="0" w:space="0" w:color="auto"/>
            <w:right w:val="none" w:sz="0" w:space="0" w:color="auto"/>
          </w:divBdr>
        </w:div>
        <w:div w:id="687490682">
          <w:marLeft w:val="0"/>
          <w:marRight w:val="0"/>
          <w:marTop w:val="0"/>
          <w:marBottom w:val="0"/>
          <w:divBdr>
            <w:top w:val="none" w:sz="0" w:space="0" w:color="auto"/>
            <w:left w:val="none" w:sz="0" w:space="0" w:color="auto"/>
            <w:bottom w:val="none" w:sz="0" w:space="0" w:color="auto"/>
            <w:right w:val="none" w:sz="0" w:space="0" w:color="auto"/>
          </w:divBdr>
        </w:div>
        <w:div w:id="1211041811">
          <w:marLeft w:val="0"/>
          <w:marRight w:val="0"/>
          <w:marTop w:val="0"/>
          <w:marBottom w:val="0"/>
          <w:divBdr>
            <w:top w:val="none" w:sz="0" w:space="0" w:color="auto"/>
            <w:left w:val="none" w:sz="0" w:space="0" w:color="auto"/>
            <w:bottom w:val="none" w:sz="0" w:space="0" w:color="auto"/>
            <w:right w:val="none" w:sz="0" w:space="0" w:color="auto"/>
          </w:divBdr>
        </w:div>
        <w:div w:id="1090081847">
          <w:marLeft w:val="0"/>
          <w:marRight w:val="0"/>
          <w:marTop w:val="0"/>
          <w:marBottom w:val="0"/>
          <w:divBdr>
            <w:top w:val="none" w:sz="0" w:space="0" w:color="auto"/>
            <w:left w:val="none" w:sz="0" w:space="0" w:color="auto"/>
            <w:bottom w:val="none" w:sz="0" w:space="0" w:color="auto"/>
            <w:right w:val="none" w:sz="0" w:space="0" w:color="auto"/>
          </w:divBdr>
        </w:div>
        <w:div w:id="138768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sket.se/globalassets/svenska-basketbollforbundet/dokument/utbildning/utbildning-2.0/kursinnehall-steg-3-och-4-domare.pdf" TargetMode="External"/><Relationship Id="rId3" Type="http://schemas.openxmlformats.org/officeDocument/2006/relationships/styles" Target="styles.xml"/><Relationship Id="rId7" Type="http://schemas.openxmlformats.org/officeDocument/2006/relationships/hyperlink" Target="mailto:Sara.Dutina@basket.se" TargetMode="External"/><Relationship Id="rId12" Type="http://schemas.openxmlformats.org/officeDocument/2006/relationships/hyperlink" Target="mailto:sara.dutina@basket.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laget.se/KFUMLedare/Document"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fibaorganizer.com/" TargetMode="External"/><Relationship Id="rId10" Type="http://schemas.openxmlformats.org/officeDocument/2006/relationships/hyperlink" Target="http://www.basket.se/globalassets/svenska-basketbollforbundet/dokument/utbildning/utbildning-2.0/sbbf-utbildning-2.0-19040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tbildning@bas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13BDC-4D3C-49E5-AD04-38FD8DA2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1979</Words>
  <Characters>10489</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Nyström</dc:creator>
  <cp:keywords/>
  <dc:description/>
  <cp:lastModifiedBy>Urban Nyström</cp:lastModifiedBy>
  <cp:revision>1</cp:revision>
  <dcterms:created xsi:type="dcterms:W3CDTF">2019-05-06T10:11:00Z</dcterms:created>
  <dcterms:modified xsi:type="dcterms:W3CDTF">2019-05-06T11:00:00Z</dcterms:modified>
</cp:coreProperties>
</file>