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Verksamhetsplan Blackeberg basket pojkar födda 2011 (HU14) Röd.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Säsongen 2024–2025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Blackeberg Allstar Röd.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Ca 12-14 spelare i laget.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Träningar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Det skall vara kul att komma till träningen.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Blackeberg basket Röd tränar 3 gånger per vecka. Kan finnas möjlighet att träna 1 gång med äldre lag.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Matcher/serier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Blackeberg Röd Nivå 1 i Stockholmsserien.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Slutspel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Blackeberg Röd Stockholmsserien.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Turneringar där klubben betalar anmälningsavgiften.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Blackeberg Basket Cup 6-8 september.</w:t>
      </w:r>
    </w:p>
    <w:p w:rsidR="00000000" w:rsidDel="00000000" w:rsidP="00000000" w:rsidRDefault="00000000" w:rsidRPr="00000000" w14:paraId="0000001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Scania Cup 18-21 april.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Blackeblixten 30april.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Göteborgs Basketboll Festival 28 maj – 1 juni.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Turneringar där laget betalar anmälningsavgiften själva.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Södertälje Open 31 oktober–3 november kostnad ca 400kr.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Om vi vill spela någon annan turnering.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Utlandsresa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Kaunas kostnad ca 4000kr 3-5 januari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Lovbasket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Organiserad träning mellan kl.0900–1200 med tränare. Öppet Hus frivillig basket verksamhet mellan kl.1200–1500. Höstlov, Jullov, Sportlov och Påsklov.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Långsiktigt mål med klubbens verksamhet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Utbilda spelare till Blackeberg basket Herrlag.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Även utbilda spelare som har ambitioner för att nå Landslag, College, Proffsspel.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Målsättningar under säsongen.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Behålla så många spelare som möjligt genom att varje spelare blir sedda och hörda på träning (50 minst i ålderskullen).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Alla spelarna som har ambition skall bli förberedda på att träna målmedvetet och skaffat sig de goda vanor som krävs för att ta steget vidare.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Vi vill få många spelare i ålderskullen att åka på Summer Camp 2025 minst 30st.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45795" cy="924369"/>
          <wp:effectExtent b="0" l="0" r="0" t="0"/>
          <wp:docPr descr="En bild som visar rum, spelkasino, scen&#10;&#10;Automatiskt genererad beskrivning" id="1" name="image1.png"/>
          <a:graphic>
            <a:graphicData uri="http://schemas.openxmlformats.org/drawingml/2006/picture">
              <pic:pic>
                <pic:nvPicPr>
                  <pic:cNvPr descr="En bild som visar rum, spelkasino, scen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5795" cy="9243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