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</w:rPr>
            </w:pPr>
            <w:bookmarkStart w:colFirst="0" w:colLast="0" w:name="_10d02u824cnx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0"/>
                <w:szCs w:val="20"/>
                <w:rtl w:val="0"/>
              </w:rPr>
              <w:t xml:space="preserve">Uppgifter ordförande Fastighetsutskott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Leda arbetet i Fastighetsgruppen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Övergripande ansvar för samordning och ledning av planering och genomförande av ny- och ombyggnadsprojekt samt underhållsprojekt inom föreningen.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Säkerställa ekonomin i såväl ny- och ombyggnadsprojekt som underhållsåtgärder och i det arbetet undersöka och söka de bidrag som är möjliga att söka. </w:t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ind w:left="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Fastighetsutskottets uppgifter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Fastighetsutskottets främsta uppgift är att förvalta föreningens fastighet och bereda de fastighetsärenden som ska behandlas vid styrelsen sammanträden. Fastighetsutskottet sammanträder efter behov.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Det åligger utskottet att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Upprätta och vid behov ompröva underhållsplaner.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Handha den löpande tillsynen och vid årliga besiktningar granska fastigheter och byggnader, anläggningar och lokaler.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Svara för vård och underhåll av föreningens byggnader samt låta utföra reparationer och övrigt underhållsarbete inom budget.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Planera, kostnadsberäkna, projektera, upphandla och verkställa föreningens fastighetsunderhåll, såväl ny-, om- och tillbyggnader.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samråd med dem, som nyttjar byggnad, anläggning och lokal, besluta om inredning samt tillse att upphandling sker.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Meddela anvisningar i ordningsfrågor gällande mark, byggnader, anläggningar och lokaler. Skyltning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Följa kommunernas planering och utveckling och göra de framställningar, som behövs, för att bevaka föreningens intressen inom området byggnads- och fastighetsfrågor.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Avhjälpa akut uppkomna skyddsåtgärder utanför budget, med efterföljande rapport till styrelsen.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Utreda kostnadsökningar, som föredras i styrelsen före beslut om genomförande.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 hjälp av verksamhetsledare söka bidrag för fastigheten.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Planera för, och genomföra föreningens arbetsdagar två gånger per år. (Se arbetsdokument för städdagar).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Ansvara för städmaterial och fastighetens städning utomhus och inomhus sköts.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Delegation till fastighetsutskottet från styrelsen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Fastighetsutskottet får besluta i följande grupper av ärenden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räffa överenskommelse, inom budgeterad ram.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Utskottet förfogar över de medel som föreningens styrelse beviljat och ställt till förfogande genom fastställd års- och investeringsbudget för fastighetsförvaltningen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Ingå förlikning och sluta annat avtal i sådana mål och ärenden, där det ankommer på fastighetsutskottet att föra styrelsens talan.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Title"/>
        <w:ind w:left="0" w:firstLine="0"/>
        <w:rPr/>
      </w:pPr>
      <w:bookmarkStart w:colFirst="0" w:colLast="0" w:name="_y9hv6rjpduvq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2"/>
      <w:tblW w:w="9015.0" w:type="dxa"/>
      <w:jc w:val="left"/>
      <w:tblInd w:w="10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35"/>
      <w:gridCol w:w="6930"/>
      <w:gridCol w:w="1950"/>
      <w:tblGridChange w:id="0">
        <w:tblGrid>
          <w:gridCol w:w="135"/>
          <w:gridCol w:w="6930"/>
          <w:gridCol w:w="1950"/>
        </w:tblGrid>
      </w:tblGridChange>
    </w:tblGrid>
    <w:tr>
      <w:trPr>
        <w:cantSplit w:val="0"/>
        <w:trHeight w:val="96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F">
          <w:pPr>
            <w:pStyle w:val="Title"/>
            <w:pageBreakBefore w:val="0"/>
            <w:jc w:val="center"/>
            <w:rPr/>
          </w:pPr>
          <w:bookmarkStart w:colFirst="0" w:colLast="0" w:name="_5ssk81a0o2c5" w:id="2"/>
          <w:bookmarkEnd w:id="2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0">
          <w:pPr>
            <w:pStyle w:val="Title"/>
            <w:pageBreakBefore w:val="0"/>
            <w:jc w:val="left"/>
            <w:rPr>
              <w:sz w:val="24"/>
              <w:szCs w:val="24"/>
            </w:rPr>
          </w:pPr>
          <w:bookmarkStart w:colFirst="0" w:colLast="0" w:name="_jzesyp3pu01x" w:id="3"/>
          <w:bookmarkEnd w:id="3"/>
          <w:r w:rsidDel="00000000" w:rsidR="00000000" w:rsidRPr="00000000">
            <w:rPr>
              <w:sz w:val="24"/>
              <w:szCs w:val="24"/>
              <w:rtl w:val="0"/>
            </w:rPr>
            <w:t xml:space="preserve">Funktionsbeskrivning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pStyle w:val="Title"/>
            <w:pageBreakBefore w:val="0"/>
            <w:jc w:val="left"/>
            <w:rPr>
              <w:b w:val="1"/>
              <w:sz w:val="36"/>
              <w:szCs w:val="36"/>
            </w:rPr>
          </w:pPr>
          <w:bookmarkStart w:colFirst="0" w:colLast="0" w:name="_6bknv0mni2ai" w:id="4"/>
          <w:bookmarkEnd w:id="4"/>
          <w:r w:rsidDel="00000000" w:rsidR="00000000" w:rsidRPr="00000000">
            <w:rPr>
              <w:b w:val="1"/>
              <w:sz w:val="36"/>
              <w:szCs w:val="36"/>
              <w:rtl w:val="0"/>
            </w:rPr>
            <w:t xml:space="preserve">Fastighetsutskottet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700088" cy="70008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2375" r="2375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088" cy="7000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